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2965" w14:textId="77777777" w:rsidR="002828FF" w:rsidRDefault="002828FF" w:rsidP="002828FF">
      <w:pPr>
        <w:jc w:val="center"/>
        <w:rPr>
          <w:rFonts w:ascii="Arial" w:hAnsi="Arial"/>
          <w:b/>
          <w:sz w:val="24"/>
          <w:szCs w:val="24"/>
          <w:lang w:val="es-MX"/>
        </w:rPr>
      </w:pPr>
    </w:p>
    <w:p w14:paraId="121A67F6" w14:textId="77777777" w:rsidR="006E532F" w:rsidRDefault="006E532F" w:rsidP="002828FF">
      <w:pPr>
        <w:jc w:val="center"/>
        <w:rPr>
          <w:rFonts w:ascii="Arial" w:hAnsi="Arial"/>
          <w:b/>
          <w:sz w:val="24"/>
          <w:szCs w:val="24"/>
          <w:lang w:val="es-MX"/>
        </w:rPr>
      </w:pPr>
    </w:p>
    <w:p w14:paraId="64FE2305" w14:textId="77777777" w:rsidR="006E532F" w:rsidRDefault="006E532F" w:rsidP="002828FF">
      <w:pPr>
        <w:jc w:val="center"/>
        <w:rPr>
          <w:rFonts w:ascii="Arial" w:hAnsi="Arial"/>
          <w:b/>
          <w:sz w:val="24"/>
          <w:szCs w:val="24"/>
          <w:lang w:val="es-MX"/>
        </w:rPr>
      </w:pPr>
    </w:p>
    <w:p w14:paraId="7D6380BC" w14:textId="77777777" w:rsidR="006E532F" w:rsidRDefault="006E532F" w:rsidP="002828FF">
      <w:pPr>
        <w:jc w:val="center"/>
        <w:rPr>
          <w:rFonts w:ascii="Arial" w:hAnsi="Arial"/>
          <w:b/>
          <w:sz w:val="24"/>
          <w:szCs w:val="24"/>
          <w:lang w:val="es-MX"/>
        </w:rPr>
      </w:pPr>
    </w:p>
    <w:p w14:paraId="7AB5E4DA" w14:textId="77777777" w:rsidR="006E532F" w:rsidRDefault="006E532F" w:rsidP="002828FF">
      <w:pPr>
        <w:jc w:val="center"/>
        <w:rPr>
          <w:rFonts w:ascii="Arial" w:hAnsi="Arial"/>
          <w:b/>
          <w:sz w:val="24"/>
          <w:szCs w:val="24"/>
          <w:lang w:val="es-MX"/>
        </w:rPr>
      </w:pPr>
    </w:p>
    <w:p w14:paraId="533FF343" w14:textId="77777777" w:rsidR="00B3226A" w:rsidRDefault="00B3226A" w:rsidP="002828FF">
      <w:pPr>
        <w:jc w:val="center"/>
        <w:rPr>
          <w:rFonts w:ascii="Arial" w:hAnsi="Arial"/>
          <w:b/>
          <w:sz w:val="24"/>
          <w:szCs w:val="24"/>
          <w:lang w:val="es-MX"/>
        </w:rPr>
      </w:pPr>
    </w:p>
    <w:p w14:paraId="39CACA85" w14:textId="77777777" w:rsidR="00B3226A" w:rsidRDefault="00B3226A" w:rsidP="002828FF">
      <w:pPr>
        <w:jc w:val="center"/>
        <w:rPr>
          <w:rFonts w:ascii="Arial" w:hAnsi="Arial"/>
          <w:b/>
          <w:sz w:val="24"/>
          <w:szCs w:val="24"/>
          <w:lang w:val="es-MX"/>
        </w:rPr>
      </w:pPr>
    </w:p>
    <w:p w14:paraId="666AF0FF" w14:textId="6A25BA2D" w:rsidR="002828FF" w:rsidRDefault="00B3226A" w:rsidP="002828FF">
      <w:pPr>
        <w:jc w:val="center"/>
        <w:rPr>
          <w:rFonts w:ascii="Arial" w:hAnsi="Arial"/>
          <w:b/>
          <w:sz w:val="24"/>
          <w:szCs w:val="24"/>
          <w:lang w:val="es-MX"/>
        </w:rPr>
      </w:pPr>
      <w:r w:rsidRPr="00B3226A">
        <w:rPr>
          <w:rFonts w:ascii="Arial" w:eastAsia="Arial" w:hAnsi="Arial"/>
          <w:b/>
          <w:sz w:val="28"/>
          <w:szCs w:val="28"/>
        </w:rPr>
        <w:t>CONCEJO MUNICIPAL DE CARTAGO</w:t>
      </w:r>
    </w:p>
    <w:p w14:paraId="2FAC638B" w14:textId="77777777" w:rsidR="002828FF" w:rsidRDefault="002828FF" w:rsidP="002828FF">
      <w:pPr>
        <w:jc w:val="center"/>
        <w:rPr>
          <w:rFonts w:ascii="Arial" w:hAnsi="Arial"/>
          <w:b/>
          <w:sz w:val="24"/>
          <w:szCs w:val="24"/>
          <w:lang w:val="es-MX"/>
        </w:rPr>
      </w:pPr>
    </w:p>
    <w:p w14:paraId="6A9F3D6C" w14:textId="77777777" w:rsidR="00DF2635" w:rsidRDefault="00DF2635" w:rsidP="002828FF">
      <w:pPr>
        <w:jc w:val="center"/>
        <w:rPr>
          <w:rFonts w:ascii="Arial" w:hAnsi="Arial"/>
          <w:b/>
          <w:sz w:val="24"/>
          <w:szCs w:val="24"/>
          <w:lang w:val="es-MX"/>
        </w:rPr>
      </w:pPr>
    </w:p>
    <w:p w14:paraId="7A045A88" w14:textId="77777777" w:rsidR="002828FF" w:rsidRDefault="002828FF" w:rsidP="002828FF">
      <w:pPr>
        <w:jc w:val="center"/>
        <w:rPr>
          <w:rFonts w:ascii="Arial" w:hAnsi="Arial"/>
          <w:b/>
          <w:sz w:val="24"/>
          <w:szCs w:val="24"/>
          <w:lang w:val="es-MX"/>
        </w:rPr>
      </w:pPr>
    </w:p>
    <w:p w14:paraId="7278BA60" w14:textId="77777777" w:rsidR="00075262" w:rsidRDefault="00075262" w:rsidP="002828FF">
      <w:pPr>
        <w:jc w:val="center"/>
        <w:rPr>
          <w:rFonts w:ascii="Arial" w:hAnsi="Arial"/>
          <w:b/>
          <w:sz w:val="24"/>
          <w:szCs w:val="24"/>
          <w:lang w:val="es-MX"/>
        </w:rPr>
      </w:pPr>
    </w:p>
    <w:p w14:paraId="4D8BA988" w14:textId="6C155B67" w:rsidR="00075262" w:rsidRDefault="00B3226A" w:rsidP="002828FF">
      <w:pPr>
        <w:jc w:val="center"/>
        <w:rPr>
          <w:rFonts w:ascii="Arial" w:hAnsi="Arial"/>
          <w:b/>
          <w:sz w:val="24"/>
          <w:szCs w:val="24"/>
          <w:lang w:val="es-MX"/>
        </w:rPr>
      </w:pPr>
      <w:r>
        <w:rPr>
          <w:rFonts w:ascii="Arial" w:hAnsi="Arial"/>
          <w:noProof/>
        </w:rPr>
        <w:drawing>
          <wp:inline distT="0" distB="0" distL="0" distR="0" wp14:anchorId="0A607F60" wp14:editId="14694826">
            <wp:extent cx="1886331" cy="2009140"/>
            <wp:effectExtent l="0" t="0" r="0" b="0"/>
            <wp:docPr id="1264023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009" cy="2037555"/>
                    </a:xfrm>
                    <a:prstGeom prst="rect">
                      <a:avLst/>
                    </a:prstGeom>
                    <a:noFill/>
                  </pic:spPr>
                </pic:pic>
              </a:graphicData>
            </a:graphic>
          </wp:inline>
        </w:drawing>
      </w:r>
    </w:p>
    <w:p w14:paraId="7A60022B" w14:textId="77777777" w:rsidR="00075262" w:rsidRDefault="00075262" w:rsidP="002828FF">
      <w:pPr>
        <w:jc w:val="center"/>
        <w:rPr>
          <w:rFonts w:ascii="Arial" w:hAnsi="Arial"/>
          <w:b/>
          <w:sz w:val="24"/>
          <w:szCs w:val="24"/>
          <w:lang w:val="es-MX"/>
        </w:rPr>
      </w:pPr>
    </w:p>
    <w:p w14:paraId="3ED97C21" w14:textId="77777777" w:rsidR="00342B12" w:rsidRDefault="00342B12" w:rsidP="002828FF">
      <w:pPr>
        <w:jc w:val="center"/>
        <w:rPr>
          <w:rFonts w:ascii="Arial" w:hAnsi="Arial"/>
          <w:b/>
          <w:sz w:val="24"/>
          <w:szCs w:val="24"/>
          <w:lang w:val="es-MX"/>
        </w:rPr>
      </w:pPr>
    </w:p>
    <w:p w14:paraId="00AC61DB" w14:textId="77777777" w:rsidR="00342B12" w:rsidRDefault="00342B12" w:rsidP="002828FF">
      <w:pPr>
        <w:jc w:val="center"/>
        <w:rPr>
          <w:rFonts w:ascii="Arial" w:hAnsi="Arial"/>
          <w:b/>
          <w:sz w:val="24"/>
          <w:szCs w:val="24"/>
          <w:lang w:val="es-MX"/>
        </w:rPr>
      </w:pPr>
    </w:p>
    <w:p w14:paraId="33585411" w14:textId="77777777" w:rsidR="006E532F" w:rsidRDefault="006E532F" w:rsidP="002828FF">
      <w:pPr>
        <w:jc w:val="center"/>
        <w:rPr>
          <w:rFonts w:ascii="Arial" w:hAnsi="Arial"/>
          <w:b/>
          <w:sz w:val="24"/>
          <w:szCs w:val="24"/>
          <w:lang w:val="es-MX"/>
        </w:rPr>
      </w:pPr>
    </w:p>
    <w:p w14:paraId="695E61B0" w14:textId="77777777" w:rsidR="006E532F" w:rsidRDefault="006E532F" w:rsidP="002828FF">
      <w:pPr>
        <w:jc w:val="center"/>
        <w:rPr>
          <w:rFonts w:ascii="Arial" w:hAnsi="Arial"/>
          <w:b/>
          <w:sz w:val="24"/>
          <w:szCs w:val="24"/>
          <w:lang w:val="es-MX"/>
        </w:rPr>
      </w:pPr>
    </w:p>
    <w:p w14:paraId="1C75CE8F" w14:textId="192B15EA" w:rsidR="002828FF" w:rsidRDefault="00A665AB" w:rsidP="00F43A62">
      <w:pPr>
        <w:jc w:val="center"/>
        <w:rPr>
          <w:rFonts w:ascii="Arial" w:eastAsiaTheme="minorHAnsi" w:hAnsi="Arial"/>
          <w:b/>
          <w:bCs/>
          <w:color w:val="000000" w:themeColor="text1"/>
          <w:sz w:val="24"/>
          <w:szCs w:val="24"/>
          <w:lang w:eastAsia="en-US"/>
        </w:rPr>
      </w:pPr>
      <w:r w:rsidRPr="00A665AB">
        <w:rPr>
          <w:rFonts w:ascii="Arial" w:eastAsiaTheme="minorHAnsi" w:hAnsi="Arial"/>
          <w:b/>
          <w:bCs/>
          <w:color w:val="000000" w:themeColor="text1"/>
          <w:sz w:val="24"/>
          <w:szCs w:val="24"/>
          <w:lang w:eastAsia="en-US"/>
        </w:rPr>
        <w:t xml:space="preserve">INFORME SEGUIMIENTO </w:t>
      </w:r>
      <w:r w:rsidR="006E532F">
        <w:rPr>
          <w:rFonts w:ascii="Arial" w:eastAsiaTheme="minorHAnsi" w:hAnsi="Arial"/>
          <w:b/>
          <w:bCs/>
          <w:color w:val="000000" w:themeColor="text1"/>
          <w:sz w:val="24"/>
          <w:szCs w:val="24"/>
          <w:lang w:eastAsia="en-US"/>
        </w:rPr>
        <w:t xml:space="preserve">Y EVALUCION DEL </w:t>
      </w:r>
      <w:r w:rsidRPr="00A665AB">
        <w:rPr>
          <w:rFonts w:ascii="Arial" w:eastAsiaTheme="minorHAnsi" w:hAnsi="Arial"/>
          <w:b/>
          <w:bCs/>
          <w:color w:val="000000" w:themeColor="text1"/>
          <w:sz w:val="24"/>
          <w:szCs w:val="24"/>
          <w:lang w:eastAsia="en-US"/>
        </w:rPr>
        <w:t xml:space="preserve">PLAN DE VACANTES </w:t>
      </w:r>
    </w:p>
    <w:p w14:paraId="1F7D88AA" w14:textId="77777777" w:rsidR="006E532F" w:rsidRDefault="006E532F" w:rsidP="002828FF">
      <w:pPr>
        <w:jc w:val="center"/>
        <w:rPr>
          <w:rFonts w:ascii="Arial" w:eastAsiaTheme="minorHAnsi" w:hAnsi="Arial"/>
          <w:b/>
          <w:bCs/>
          <w:color w:val="000000" w:themeColor="text1"/>
          <w:sz w:val="24"/>
          <w:szCs w:val="24"/>
          <w:lang w:eastAsia="en-US"/>
        </w:rPr>
      </w:pPr>
    </w:p>
    <w:p w14:paraId="12FC1D71" w14:textId="20C08B9C" w:rsidR="006E532F" w:rsidRDefault="007F3A89" w:rsidP="002828FF">
      <w:pPr>
        <w:jc w:val="center"/>
        <w:rPr>
          <w:rFonts w:ascii="Arial" w:eastAsiaTheme="minorHAnsi" w:hAnsi="Arial"/>
          <w:b/>
          <w:bCs/>
          <w:color w:val="000000" w:themeColor="text1"/>
          <w:sz w:val="24"/>
          <w:szCs w:val="24"/>
          <w:lang w:eastAsia="en-US"/>
        </w:rPr>
      </w:pPr>
      <w:r>
        <w:rPr>
          <w:rFonts w:ascii="Arial" w:eastAsiaTheme="minorHAnsi" w:hAnsi="Arial"/>
          <w:b/>
          <w:bCs/>
          <w:color w:val="000000" w:themeColor="text1"/>
          <w:sz w:val="24"/>
          <w:szCs w:val="24"/>
          <w:lang w:eastAsia="en-US"/>
        </w:rPr>
        <w:t>Fecha de</w:t>
      </w:r>
      <w:r w:rsidR="00420C3F">
        <w:rPr>
          <w:rFonts w:ascii="Arial" w:eastAsiaTheme="minorHAnsi" w:hAnsi="Arial"/>
          <w:b/>
          <w:bCs/>
          <w:color w:val="000000" w:themeColor="text1"/>
          <w:sz w:val="24"/>
          <w:szCs w:val="24"/>
          <w:lang w:eastAsia="en-US"/>
        </w:rPr>
        <w:t xml:space="preserve"> Corte: Enero a </w:t>
      </w:r>
      <w:r>
        <w:rPr>
          <w:rFonts w:ascii="Arial" w:eastAsiaTheme="minorHAnsi" w:hAnsi="Arial"/>
          <w:b/>
          <w:bCs/>
          <w:color w:val="000000" w:themeColor="text1"/>
          <w:sz w:val="24"/>
          <w:szCs w:val="24"/>
          <w:lang w:eastAsia="en-US"/>
        </w:rPr>
        <w:t>agosto</w:t>
      </w:r>
      <w:r w:rsidR="00420C3F">
        <w:rPr>
          <w:rFonts w:ascii="Arial" w:eastAsiaTheme="minorHAnsi" w:hAnsi="Arial"/>
          <w:b/>
          <w:bCs/>
          <w:color w:val="000000" w:themeColor="text1"/>
          <w:sz w:val="24"/>
          <w:szCs w:val="24"/>
          <w:lang w:eastAsia="en-US"/>
        </w:rPr>
        <w:t xml:space="preserve"> 2024</w:t>
      </w:r>
    </w:p>
    <w:p w14:paraId="089CFC96" w14:textId="77777777" w:rsidR="006E532F" w:rsidRDefault="006E532F" w:rsidP="002828FF">
      <w:pPr>
        <w:jc w:val="center"/>
        <w:rPr>
          <w:rFonts w:ascii="Arial" w:eastAsiaTheme="minorHAnsi" w:hAnsi="Arial"/>
          <w:b/>
          <w:bCs/>
          <w:color w:val="000000" w:themeColor="text1"/>
          <w:sz w:val="24"/>
          <w:szCs w:val="24"/>
          <w:lang w:eastAsia="en-US"/>
        </w:rPr>
      </w:pPr>
    </w:p>
    <w:p w14:paraId="5F6214D4" w14:textId="77777777" w:rsidR="006E532F" w:rsidRDefault="006E532F" w:rsidP="002828FF">
      <w:pPr>
        <w:jc w:val="center"/>
        <w:rPr>
          <w:rFonts w:ascii="Arial" w:eastAsiaTheme="minorHAnsi" w:hAnsi="Arial"/>
          <w:b/>
          <w:bCs/>
          <w:color w:val="000000" w:themeColor="text1"/>
          <w:sz w:val="24"/>
          <w:szCs w:val="24"/>
          <w:lang w:eastAsia="en-US"/>
        </w:rPr>
      </w:pPr>
    </w:p>
    <w:p w14:paraId="067F3816" w14:textId="66224939" w:rsidR="006E532F" w:rsidRDefault="006E532F" w:rsidP="002828FF">
      <w:pPr>
        <w:jc w:val="center"/>
        <w:rPr>
          <w:rFonts w:ascii="Arial" w:eastAsiaTheme="minorHAnsi" w:hAnsi="Arial"/>
          <w:b/>
          <w:bCs/>
          <w:color w:val="000000" w:themeColor="text1"/>
          <w:sz w:val="24"/>
          <w:szCs w:val="24"/>
          <w:lang w:eastAsia="en-US"/>
        </w:rPr>
      </w:pPr>
      <w:r>
        <w:rPr>
          <w:rFonts w:ascii="Arial" w:eastAsiaTheme="minorHAnsi" w:hAnsi="Arial"/>
          <w:b/>
          <w:bCs/>
          <w:color w:val="000000" w:themeColor="text1"/>
          <w:sz w:val="24"/>
          <w:szCs w:val="24"/>
          <w:lang w:eastAsia="en-US"/>
        </w:rPr>
        <w:t>Informe elaborado por: Martha Cecilia Saldaña Saldaña</w:t>
      </w:r>
    </w:p>
    <w:p w14:paraId="19A8CDD7" w14:textId="1B58A1C2" w:rsidR="006E532F" w:rsidRDefault="006E532F" w:rsidP="002828FF">
      <w:pPr>
        <w:jc w:val="center"/>
        <w:rPr>
          <w:rFonts w:ascii="Arial" w:hAnsi="Arial"/>
          <w:b/>
          <w:sz w:val="24"/>
          <w:szCs w:val="24"/>
          <w:lang w:val="es-MX"/>
        </w:rPr>
      </w:pPr>
      <w:r>
        <w:rPr>
          <w:rFonts w:ascii="Arial" w:eastAsiaTheme="minorHAnsi" w:hAnsi="Arial"/>
          <w:b/>
          <w:bCs/>
          <w:color w:val="000000" w:themeColor="text1"/>
          <w:sz w:val="24"/>
          <w:szCs w:val="24"/>
          <w:lang w:eastAsia="en-US"/>
        </w:rPr>
        <w:t>Asesora Externa de MIPG</w:t>
      </w:r>
    </w:p>
    <w:p w14:paraId="6E8207AF" w14:textId="77777777" w:rsidR="002828FF" w:rsidRDefault="002828FF" w:rsidP="002828FF">
      <w:pPr>
        <w:jc w:val="center"/>
        <w:rPr>
          <w:rFonts w:ascii="Arial" w:hAnsi="Arial"/>
          <w:b/>
          <w:sz w:val="24"/>
          <w:szCs w:val="24"/>
          <w:lang w:val="es-MX"/>
        </w:rPr>
      </w:pPr>
    </w:p>
    <w:p w14:paraId="6253E005" w14:textId="77777777" w:rsidR="00075262" w:rsidRDefault="00075262" w:rsidP="002828FF">
      <w:pPr>
        <w:jc w:val="center"/>
        <w:rPr>
          <w:rFonts w:ascii="Arial" w:hAnsi="Arial"/>
          <w:b/>
          <w:sz w:val="24"/>
          <w:szCs w:val="24"/>
          <w:lang w:val="es-MX"/>
        </w:rPr>
      </w:pPr>
    </w:p>
    <w:p w14:paraId="380F6547" w14:textId="77777777" w:rsidR="00075262" w:rsidRDefault="00075262" w:rsidP="002828FF">
      <w:pPr>
        <w:jc w:val="center"/>
        <w:rPr>
          <w:rFonts w:ascii="Arial" w:hAnsi="Arial"/>
          <w:b/>
          <w:sz w:val="24"/>
          <w:szCs w:val="24"/>
          <w:lang w:val="es-MX"/>
        </w:rPr>
      </w:pPr>
    </w:p>
    <w:p w14:paraId="2892D4AD" w14:textId="77777777" w:rsidR="00075262" w:rsidRDefault="00075262" w:rsidP="002828FF">
      <w:pPr>
        <w:jc w:val="center"/>
        <w:rPr>
          <w:rFonts w:ascii="Arial" w:hAnsi="Arial"/>
          <w:b/>
          <w:sz w:val="24"/>
          <w:szCs w:val="24"/>
          <w:lang w:val="es-MX"/>
        </w:rPr>
      </w:pPr>
    </w:p>
    <w:p w14:paraId="259348F3" w14:textId="77777777" w:rsidR="00075262" w:rsidRDefault="00075262" w:rsidP="002828FF">
      <w:pPr>
        <w:jc w:val="center"/>
        <w:rPr>
          <w:rFonts w:ascii="Arial" w:hAnsi="Arial"/>
          <w:b/>
          <w:sz w:val="24"/>
          <w:szCs w:val="24"/>
          <w:lang w:val="es-MX"/>
        </w:rPr>
      </w:pPr>
    </w:p>
    <w:p w14:paraId="428E0CCE" w14:textId="77777777" w:rsidR="009829B9" w:rsidRDefault="009829B9" w:rsidP="002828FF">
      <w:pPr>
        <w:jc w:val="center"/>
        <w:rPr>
          <w:rFonts w:ascii="Arial" w:hAnsi="Arial"/>
          <w:b/>
          <w:sz w:val="24"/>
          <w:szCs w:val="24"/>
          <w:lang w:val="es-MX"/>
        </w:rPr>
      </w:pPr>
    </w:p>
    <w:p w14:paraId="5E8E1499" w14:textId="77777777" w:rsidR="009829B9" w:rsidRDefault="009829B9" w:rsidP="002828FF">
      <w:pPr>
        <w:jc w:val="center"/>
        <w:rPr>
          <w:rFonts w:ascii="Arial" w:hAnsi="Arial"/>
          <w:b/>
          <w:sz w:val="24"/>
          <w:szCs w:val="24"/>
          <w:lang w:val="es-MX"/>
        </w:rPr>
      </w:pPr>
    </w:p>
    <w:p w14:paraId="35E14421" w14:textId="77777777" w:rsidR="00B3226A" w:rsidRDefault="00B3226A" w:rsidP="002828FF">
      <w:pPr>
        <w:jc w:val="center"/>
        <w:rPr>
          <w:rFonts w:ascii="Arial" w:hAnsi="Arial"/>
          <w:b/>
          <w:sz w:val="24"/>
          <w:szCs w:val="24"/>
          <w:lang w:val="es-MX"/>
        </w:rPr>
      </w:pPr>
    </w:p>
    <w:p w14:paraId="7FA98444" w14:textId="77777777" w:rsidR="006E532F" w:rsidRDefault="006E532F" w:rsidP="002828FF">
      <w:pPr>
        <w:jc w:val="center"/>
        <w:rPr>
          <w:rFonts w:ascii="Arial" w:hAnsi="Arial"/>
          <w:b/>
          <w:sz w:val="24"/>
          <w:szCs w:val="24"/>
          <w:lang w:val="es-MX"/>
        </w:rPr>
      </w:pPr>
    </w:p>
    <w:p w14:paraId="6CEC044A" w14:textId="77777777" w:rsidR="00B3226A" w:rsidRDefault="00B3226A" w:rsidP="002828FF">
      <w:pPr>
        <w:jc w:val="center"/>
        <w:rPr>
          <w:rFonts w:ascii="Arial" w:hAnsi="Arial"/>
          <w:b/>
          <w:sz w:val="24"/>
          <w:szCs w:val="24"/>
          <w:lang w:val="es-MX"/>
        </w:rPr>
      </w:pPr>
    </w:p>
    <w:p w14:paraId="0BB922A7" w14:textId="356D834B" w:rsidR="002828FF" w:rsidRDefault="00B3226A" w:rsidP="002828FF">
      <w:pPr>
        <w:jc w:val="center"/>
        <w:rPr>
          <w:rFonts w:ascii="Arial" w:hAnsi="Arial"/>
          <w:b/>
          <w:sz w:val="24"/>
          <w:szCs w:val="24"/>
          <w:lang w:val="es-MX"/>
        </w:rPr>
      </w:pPr>
      <w:r>
        <w:rPr>
          <w:rFonts w:ascii="Arial" w:hAnsi="Arial"/>
          <w:b/>
          <w:sz w:val="24"/>
          <w:szCs w:val="24"/>
          <w:lang w:val="es-MX"/>
        </w:rPr>
        <w:t>Cartago</w:t>
      </w:r>
      <w:r w:rsidR="00F01A46">
        <w:rPr>
          <w:rFonts w:ascii="Arial" w:hAnsi="Arial"/>
          <w:b/>
          <w:sz w:val="24"/>
          <w:szCs w:val="24"/>
          <w:lang w:val="es-MX"/>
        </w:rPr>
        <w:t xml:space="preserve">, Vigencia </w:t>
      </w:r>
      <w:r w:rsidR="007F036D">
        <w:rPr>
          <w:rFonts w:ascii="Arial" w:hAnsi="Arial"/>
          <w:b/>
          <w:sz w:val="24"/>
          <w:szCs w:val="24"/>
          <w:lang w:val="es-MX"/>
        </w:rPr>
        <w:t>202</w:t>
      </w:r>
      <w:r w:rsidR="006252F4">
        <w:rPr>
          <w:rFonts w:ascii="Arial" w:hAnsi="Arial"/>
          <w:b/>
          <w:sz w:val="24"/>
          <w:szCs w:val="24"/>
          <w:lang w:val="es-MX"/>
        </w:rPr>
        <w:t>4</w:t>
      </w:r>
    </w:p>
    <w:p w14:paraId="587317D0" w14:textId="77777777" w:rsidR="002828FF" w:rsidRDefault="002828FF" w:rsidP="002828FF">
      <w:pPr>
        <w:jc w:val="center"/>
        <w:rPr>
          <w:rFonts w:ascii="Arial" w:hAnsi="Arial"/>
          <w:b/>
          <w:sz w:val="24"/>
          <w:szCs w:val="24"/>
          <w:lang w:val="es-MX"/>
        </w:rPr>
      </w:pPr>
    </w:p>
    <w:p w14:paraId="52657AC7" w14:textId="77777777" w:rsidR="002828FF" w:rsidRDefault="002828FF" w:rsidP="002828FF">
      <w:pPr>
        <w:jc w:val="center"/>
        <w:rPr>
          <w:rFonts w:ascii="Arial" w:hAnsi="Arial"/>
          <w:b/>
          <w:sz w:val="24"/>
          <w:szCs w:val="24"/>
          <w:lang w:val="es-MX"/>
        </w:rPr>
      </w:pPr>
    </w:p>
    <w:p w14:paraId="049FA7B9" w14:textId="77777777" w:rsidR="00B3226A" w:rsidRDefault="00B3226A" w:rsidP="002828FF">
      <w:pPr>
        <w:jc w:val="center"/>
        <w:rPr>
          <w:rFonts w:ascii="Arial" w:hAnsi="Arial"/>
          <w:b/>
          <w:sz w:val="24"/>
          <w:szCs w:val="24"/>
          <w:lang w:val="es-MX"/>
        </w:rPr>
      </w:pPr>
    </w:p>
    <w:p w14:paraId="1A23F392" w14:textId="77777777" w:rsidR="002828FF" w:rsidRDefault="002828FF" w:rsidP="002828FF">
      <w:pPr>
        <w:spacing w:line="239" w:lineRule="auto"/>
        <w:ind w:left="142" w:hanging="142"/>
        <w:jc w:val="center"/>
        <w:rPr>
          <w:rFonts w:ascii="Arial" w:eastAsia="Arial" w:hAnsi="Arial"/>
          <w:b/>
          <w:sz w:val="24"/>
          <w:szCs w:val="24"/>
        </w:rPr>
      </w:pPr>
    </w:p>
    <w:p w14:paraId="7117D00C" w14:textId="77777777" w:rsidR="00342B12" w:rsidRDefault="00342B12" w:rsidP="00342B12">
      <w:pPr>
        <w:pStyle w:val="Sinespaciado"/>
        <w:jc w:val="center"/>
        <w:outlineLvl w:val="0"/>
        <w:rPr>
          <w:rFonts w:ascii="Arial" w:hAnsi="Arial" w:cs="Arial"/>
          <w:b/>
          <w:sz w:val="24"/>
          <w:szCs w:val="24"/>
        </w:rPr>
      </w:pPr>
      <w:bookmarkStart w:id="0" w:name="_Toc33679585"/>
      <w:r w:rsidRPr="00BB5C25">
        <w:rPr>
          <w:rFonts w:ascii="Arial" w:hAnsi="Arial" w:cs="Arial"/>
          <w:b/>
          <w:sz w:val="24"/>
          <w:szCs w:val="24"/>
        </w:rPr>
        <w:t>INTRODUCCIÓN</w:t>
      </w:r>
      <w:bookmarkEnd w:id="0"/>
    </w:p>
    <w:p w14:paraId="39955632" w14:textId="77777777" w:rsidR="00342B12" w:rsidRDefault="00342B12" w:rsidP="00342B12">
      <w:pPr>
        <w:pStyle w:val="Sinespaciado"/>
        <w:jc w:val="center"/>
        <w:outlineLvl w:val="0"/>
        <w:rPr>
          <w:rFonts w:ascii="Arial" w:hAnsi="Arial" w:cs="Arial"/>
          <w:b/>
          <w:sz w:val="24"/>
          <w:szCs w:val="24"/>
        </w:rPr>
      </w:pPr>
    </w:p>
    <w:p w14:paraId="324EC4FA" w14:textId="77777777" w:rsidR="006E532F" w:rsidRDefault="006E532F" w:rsidP="00342B12">
      <w:pPr>
        <w:pStyle w:val="Sinespaciado"/>
        <w:jc w:val="center"/>
        <w:outlineLvl w:val="0"/>
        <w:rPr>
          <w:rFonts w:ascii="Arial" w:hAnsi="Arial" w:cs="Arial"/>
          <w:b/>
          <w:sz w:val="24"/>
          <w:szCs w:val="24"/>
        </w:rPr>
      </w:pPr>
    </w:p>
    <w:p w14:paraId="4E594A15" w14:textId="49CA384B" w:rsidR="006E532F" w:rsidRPr="006E532F" w:rsidRDefault="006E532F" w:rsidP="006E532F">
      <w:pPr>
        <w:pStyle w:val="Sinespaciado"/>
        <w:jc w:val="both"/>
        <w:rPr>
          <w:rFonts w:ascii="Arial" w:hAnsi="Arial" w:cs="Arial"/>
          <w:sz w:val="24"/>
          <w:szCs w:val="24"/>
        </w:rPr>
      </w:pPr>
      <w:r w:rsidRPr="006E532F">
        <w:rPr>
          <w:rFonts w:ascii="Arial" w:hAnsi="Arial" w:cs="Arial"/>
          <w:sz w:val="24"/>
          <w:szCs w:val="24"/>
        </w:rPr>
        <w:t>El seguimiento y evaluación del plan anual de vacantes del Concejo Municipal de Cartago para el periodo de enero a ju</w:t>
      </w:r>
      <w:r w:rsidR="00FC78BB">
        <w:rPr>
          <w:rFonts w:ascii="Arial" w:hAnsi="Arial" w:cs="Arial"/>
          <w:sz w:val="24"/>
          <w:szCs w:val="24"/>
        </w:rPr>
        <w:t>l</w:t>
      </w:r>
      <w:r w:rsidRPr="006E532F">
        <w:rPr>
          <w:rFonts w:ascii="Arial" w:hAnsi="Arial" w:cs="Arial"/>
          <w:sz w:val="24"/>
          <w:szCs w:val="24"/>
        </w:rPr>
        <w:t xml:space="preserve">io de 2024 es esencial para garantizar la eficiencia, la transparencia y la adecuada gestión del talento humano en esta </w:t>
      </w:r>
      <w:r>
        <w:rPr>
          <w:rFonts w:ascii="Arial" w:hAnsi="Arial" w:cs="Arial"/>
          <w:sz w:val="24"/>
          <w:szCs w:val="24"/>
        </w:rPr>
        <w:t>Corporación</w:t>
      </w:r>
      <w:r w:rsidRPr="006E532F">
        <w:rPr>
          <w:rFonts w:ascii="Arial" w:hAnsi="Arial" w:cs="Arial"/>
          <w:sz w:val="24"/>
          <w:szCs w:val="24"/>
        </w:rPr>
        <w:t>. En un entorno dinámico como el de la administración pública local, la planificación y gestión del personal juegan un papel crucial en el cumplimiento de los objetivos institucionales y en la satisfacción de las necesidades y demandas de la comunidad.</w:t>
      </w:r>
    </w:p>
    <w:p w14:paraId="527BF59F" w14:textId="77777777" w:rsidR="006E532F" w:rsidRPr="006E532F" w:rsidRDefault="006E532F" w:rsidP="006E532F">
      <w:pPr>
        <w:pStyle w:val="Sinespaciado"/>
        <w:jc w:val="both"/>
        <w:rPr>
          <w:rFonts w:ascii="Arial" w:hAnsi="Arial" w:cs="Arial"/>
          <w:sz w:val="24"/>
          <w:szCs w:val="24"/>
        </w:rPr>
      </w:pPr>
    </w:p>
    <w:p w14:paraId="788AC779" w14:textId="3839E1F7" w:rsidR="006E532F" w:rsidRPr="006E532F" w:rsidRDefault="006E532F" w:rsidP="006E532F">
      <w:pPr>
        <w:pStyle w:val="Sinespaciado"/>
        <w:jc w:val="both"/>
        <w:rPr>
          <w:rFonts w:ascii="Arial" w:hAnsi="Arial" w:cs="Arial"/>
          <w:sz w:val="24"/>
          <w:szCs w:val="24"/>
        </w:rPr>
      </w:pPr>
      <w:r w:rsidRPr="006E532F">
        <w:rPr>
          <w:rFonts w:ascii="Arial" w:hAnsi="Arial" w:cs="Arial"/>
          <w:sz w:val="24"/>
          <w:szCs w:val="24"/>
        </w:rPr>
        <w:t xml:space="preserve">Este proceso de seguimiento y evaluación tiene como objetivo principal analizar y ajustar el plan anual de vacantes y previsión del recurso humano en función de las condiciones cambiantes del entorno, las demandas del servicio público y las metas estratégicas del Concejo Municipal de Cartago. Además, busca identificar posibles áreas de mejora en la gestión del talento humano, promover el desarrollo profesional de los colaboradores y asegurar la equidad y la igualdad de oportunidades en el acceso y la promoción dentro de la </w:t>
      </w:r>
      <w:r>
        <w:rPr>
          <w:rFonts w:ascii="Arial" w:hAnsi="Arial" w:cs="Arial"/>
          <w:sz w:val="24"/>
          <w:szCs w:val="24"/>
        </w:rPr>
        <w:t>Corporación</w:t>
      </w:r>
      <w:r w:rsidRPr="006E532F">
        <w:rPr>
          <w:rFonts w:ascii="Arial" w:hAnsi="Arial" w:cs="Arial"/>
          <w:sz w:val="24"/>
          <w:szCs w:val="24"/>
        </w:rPr>
        <w:t>.</w:t>
      </w:r>
    </w:p>
    <w:p w14:paraId="7F1370AD" w14:textId="77777777" w:rsidR="006E532F" w:rsidRPr="006E532F" w:rsidRDefault="006E532F" w:rsidP="006E532F">
      <w:pPr>
        <w:pStyle w:val="Sinespaciado"/>
        <w:jc w:val="both"/>
        <w:rPr>
          <w:rFonts w:ascii="Arial" w:hAnsi="Arial" w:cs="Arial"/>
          <w:sz w:val="24"/>
          <w:szCs w:val="24"/>
        </w:rPr>
      </w:pPr>
    </w:p>
    <w:p w14:paraId="3118940E" w14:textId="27D6A9A4" w:rsidR="00342B12" w:rsidRPr="00BB5C25" w:rsidRDefault="006E532F" w:rsidP="006E532F">
      <w:pPr>
        <w:pStyle w:val="Sinespaciado"/>
        <w:jc w:val="both"/>
        <w:rPr>
          <w:rFonts w:ascii="Arial" w:hAnsi="Arial" w:cs="Arial"/>
          <w:sz w:val="24"/>
          <w:szCs w:val="24"/>
        </w:rPr>
      </w:pPr>
      <w:r w:rsidRPr="006E532F">
        <w:rPr>
          <w:rFonts w:ascii="Arial" w:hAnsi="Arial" w:cs="Arial"/>
          <w:sz w:val="24"/>
          <w:szCs w:val="24"/>
        </w:rPr>
        <w:t>A lo largo de este informe, se detallarán los principales aspectos del seguimiento y evaluación del plan anual de vacantes y previsión del recurso humano, incluyendo la revisión de las necesidades de personal, el análisis de la ejecución del plan, la evaluación de los resultados obtenidos y las recomendaciones para optimizar la gestión del talento humano en el Concejo Municipal de Cartago durante el primer semestre de 2024.</w:t>
      </w:r>
    </w:p>
    <w:p w14:paraId="27B38E76" w14:textId="77777777" w:rsidR="00342B12" w:rsidRDefault="00342B12" w:rsidP="00342B12">
      <w:pPr>
        <w:pStyle w:val="Sinespaciado"/>
        <w:jc w:val="both"/>
        <w:rPr>
          <w:rFonts w:ascii="Arial" w:hAnsi="Arial" w:cs="Arial"/>
          <w:sz w:val="24"/>
          <w:szCs w:val="24"/>
        </w:rPr>
      </w:pPr>
    </w:p>
    <w:p w14:paraId="2E6D0F59" w14:textId="77777777" w:rsidR="00342B12" w:rsidRDefault="00342B12" w:rsidP="00342B12">
      <w:pPr>
        <w:pStyle w:val="Sinespaciado"/>
        <w:jc w:val="both"/>
        <w:rPr>
          <w:rFonts w:ascii="Arial" w:hAnsi="Arial" w:cs="Arial"/>
          <w:sz w:val="24"/>
          <w:szCs w:val="24"/>
        </w:rPr>
      </w:pPr>
    </w:p>
    <w:p w14:paraId="5CA1DB09" w14:textId="77777777" w:rsidR="00342B12" w:rsidRDefault="00342B12" w:rsidP="00342B12">
      <w:pPr>
        <w:pStyle w:val="Default"/>
        <w:jc w:val="center"/>
        <w:rPr>
          <w:rFonts w:ascii="Arial" w:hAnsi="Arial" w:cs="Arial"/>
          <w:b/>
          <w:bCs/>
          <w:color w:val="000000" w:themeColor="text1"/>
        </w:rPr>
      </w:pPr>
    </w:p>
    <w:p w14:paraId="71E82D01" w14:textId="51D455F7" w:rsidR="006E532F" w:rsidRPr="006E532F" w:rsidRDefault="006E532F" w:rsidP="00F43A62">
      <w:pPr>
        <w:pStyle w:val="Sinespaciado"/>
        <w:jc w:val="center"/>
        <w:rPr>
          <w:rFonts w:ascii="Arial" w:eastAsiaTheme="minorHAnsi" w:hAnsi="Arial" w:cs="Arial"/>
          <w:b/>
          <w:bCs/>
          <w:color w:val="000000" w:themeColor="text1"/>
          <w:sz w:val="24"/>
          <w:szCs w:val="24"/>
          <w:lang w:eastAsia="en-US"/>
        </w:rPr>
      </w:pPr>
      <w:r w:rsidRPr="006E532F">
        <w:rPr>
          <w:rFonts w:ascii="Arial" w:eastAsiaTheme="minorHAnsi" w:hAnsi="Arial" w:cs="Arial"/>
          <w:b/>
          <w:bCs/>
          <w:color w:val="000000" w:themeColor="text1"/>
          <w:sz w:val="24"/>
          <w:szCs w:val="24"/>
          <w:lang w:eastAsia="en-US"/>
        </w:rPr>
        <w:t xml:space="preserve">INFORME SEGUIMIENTO Y EVALUCION DEL PLAN DE VACANTES </w:t>
      </w:r>
    </w:p>
    <w:p w14:paraId="296CFF66" w14:textId="77777777" w:rsidR="00342B12" w:rsidRDefault="00342B12" w:rsidP="00342B12">
      <w:pPr>
        <w:pStyle w:val="Sinespaciado"/>
        <w:jc w:val="both"/>
        <w:rPr>
          <w:rFonts w:ascii="Arial" w:hAnsi="Arial" w:cs="Arial"/>
          <w:sz w:val="24"/>
          <w:szCs w:val="24"/>
        </w:rPr>
      </w:pPr>
    </w:p>
    <w:p w14:paraId="558EAA2B" w14:textId="77777777" w:rsidR="00342B12" w:rsidRDefault="00342B12" w:rsidP="00342B12">
      <w:pPr>
        <w:pStyle w:val="Sinespaciado"/>
        <w:jc w:val="both"/>
        <w:rPr>
          <w:rFonts w:ascii="Arial" w:hAnsi="Arial" w:cs="Arial"/>
          <w:sz w:val="24"/>
          <w:szCs w:val="24"/>
        </w:rPr>
      </w:pPr>
    </w:p>
    <w:p w14:paraId="3E64FD1D" w14:textId="7DFC6C0F" w:rsidR="00342B12" w:rsidRPr="006E532F" w:rsidRDefault="00342B12" w:rsidP="006E532F">
      <w:pPr>
        <w:pStyle w:val="Sinespaciado"/>
        <w:numPr>
          <w:ilvl w:val="0"/>
          <w:numId w:val="12"/>
        </w:numPr>
        <w:tabs>
          <w:tab w:val="left" w:pos="284"/>
        </w:tabs>
        <w:ind w:left="0" w:firstLine="0"/>
        <w:outlineLvl w:val="1"/>
        <w:rPr>
          <w:rFonts w:ascii="Arial" w:hAnsi="Arial" w:cs="Arial"/>
          <w:sz w:val="24"/>
          <w:szCs w:val="24"/>
        </w:rPr>
      </w:pPr>
      <w:bookmarkStart w:id="1" w:name="_Toc33679586"/>
      <w:r w:rsidRPr="006D48B6">
        <w:rPr>
          <w:rFonts w:ascii="Arial" w:hAnsi="Arial" w:cs="Arial"/>
          <w:b/>
          <w:sz w:val="24"/>
          <w:szCs w:val="24"/>
        </w:rPr>
        <w:t>OBJETIVOS:</w:t>
      </w:r>
      <w:bookmarkEnd w:id="1"/>
    </w:p>
    <w:p w14:paraId="1C687E1F" w14:textId="77777777" w:rsidR="006E532F" w:rsidRDefault="006E532F" w:rsidP="006E532F">
      <w:pPr>
        <w:pStyle w:val="Sinespaciado"/>
        <w:tabs>
          <w:tab w:val="left" w:pos="284"/>
        </w:tabs>
        <w:outlineLvl w:val="1"/>
        <w:rPr>
          <w:rFonts w:ascii="Arial" w:hAnsi="Arial" w:cs="Arial"/>
          <w:b/>
          <w:sz w:val="24"/>
          <w:szCs w:val="24"/>
        </w:rPr>
      </w:pPr>
    </w:p>
    <w:p w14:paraId="7C540A7D" w14:textId="277601AB" w:rsidR="006E532F" w:rsidRPr="006E532F" w:rsidRDefault="006E532F" w:rsidP="006E532F">
      <w:pPr>
        <w:pStyle w:val="Sinespaciado"/>
        <w:tabs>
          <w:tab w:val="left" w:pos="284"/>
        </w:tabs>
        <w:jc w:val="both"/>
        <w:outlineLvl w:val="1"/>
        <w:rPr>
          <w:rFonts w:ascii="Arial" w:hAnsi="Arial" w:cs="Arial"/>
          <w:bCs/>
          <w:sz w:val="24"/>
          <w:szCs w:val="24"/>
        </w:rPr>
      </w:pPr>
      <w:r w:rsidRPr="006E532F">
        <w:rPr>
          <w:rFonts w:ascii="Arial" w:hAnsi="Arial" w:cs="Arial"/>
          <w:bCs/>
          <w:sz w:val="24"/>
          <w:szCs w:val="24"/>
        </w:rPr>
        <w:t xml:space="preserve">El objetivo del informe de seguimiento y evaluación del plan anual de </w:t>
      </w:r>
      <w:r w:rsidR="00F43A62">
        <w:rPr>
          <w:rFonts w:ascii="Arial" w:hAnsi="Arial" w:cs="Arial"/>
          <w:bCs/>
          <w:sz w:val="24"/>
          <w:szCs w:val="24"/>
        </w:rPr>
        <w:t xml:space="preserve">vacantes </w:t>
      </w:r>
      <w:r w:rsidRPr="006E532F">
        <w:rPr>
          <w:rFonts w:ascii="Arial" w:hAnsi="Arial" w:cs="Arial"/>
          <w:bCs/>
          <w:sz w:val="24"/>
          <w:szCs w:val="24"/>
        </w:rPr>
        <w:t xml:space="preserve">del recurso humano del Concejo Municipal de Cartago para el periodo de enero a </w:t>
      </w:r>
      <w:r w:rsidR="002819DA">
        <w:rPr>
          <w:rFonts w:ascii="Arial" w:hAnsi="Arial" w:cs="Arial"/>
          <w:bCs/>
          <w:sz w:val="24"/>
          <w:szCs w:val="24"/>
        </w:rPr>
        <w:t>agosto</w:t>
      </w:r>
      <w:r w:rsidRPr="006E532F">
        <w:rPr>
          <w:rFonts w:ascii="Arial" w:hAnsi="Arial" w:cs="Arial"/>
          <w:bCs/>
          <w:sz w:val="24"/>
          <w:szCs w:val="24"/>
        </w:rPr>
        <w:t xml:space="preserve"> de 2024 es analizar de manera exhaustiva la ejecución y los resultados obtenidos en la gestión del talento humano durante el primer semestre del año en curso. Este informe tiene como propósito primordial proporcionar una evaluación detallada de la eficacia y la eficiencia del plan de recursos humanos, así como identificar posibles áreas de mejora y oportunidades de optimización en la asignación y el aprovechamiento del personal del Concejo Municipal.</w:t>
      </w:r>
    </w:p>
    <w:p w14:paraId="3F234A95" w14:textId="77777777" w:rsidR="006E532F" w:rsidRPr="006E532F" w:rsidRDefault="006E532F" w:rsidP="006E532F">
      <w:pPr>
        <w:pStyle w:val="Sinespaciado"/>
        <w:tabs>
          <w:tab w:val="left" w:pos="284"/>
        </w:tabs>
        <w:jc w:val="both"/>
        <w:outlineLvl w:val="1"/>
        <w:rPr>
          <w:rFonts w:ascii="Arial" w:hAnsi="Arial" w:cs="Arial"/>
          <w:bCs/>
          <w:sz w:val="24"/>
          <w:szCs w:val="24"/>
        </w:rPr>
      </w:pPr>
    </w:p>
    <w:p w14:paraId="47F102A1" w14:textId="77777777" w:rsidR="006E532F" w:rsidRPr="006E532F" w:rsidRDefault="006E532F" w:rsidP="006E532F">
      <w:pPr>
        <w:pStyle w:val="Sinespaciado"/>
        <w:tabs>
          <w:tab w:val="left" w:pos="284"/>
        </w:tabs>
        <w:jc w:val="both"/>
        <w:outlineLvl w:val="1"/>
        <w:rPr>
          <w:rFonts w:ascii="Arial" w:hAnsi="Arial" w:cs="Arial"/>
          <w:bCs/>
          <w:sz w:val="24"/>
          <w:szCs w:val="24"/>
        </w:rPr>
      </w:pPr>
      <w:r w:rsidRPr="006E532F">
        <w:rPr>
          <w:rFonts w:ascii="Arial" w:hAnsi="Arial" w:cs="Arial"/>
          <w:bCs/>
          <w:sz w:val="24"/>
          <w:szCs w:val="24"/>
        </w:rPr>
        <w:t>Entre los objetivos específicos del informe se incluyen:</w:t>
      </w:r>
    </w:p>
    <w:p w14:paraId="03FEC5CA" w14:textId="77777777" w:rsidR="006E532F" w:rsidRPr="006E532F" w:rsidRDefault="006E532F" w:rsidP="006E532F">
      <w:pPr>
        <w:pStyle w:val="Sinespaciado"/>
        <w:tabs>
          <w:tab w:val="left" w:pos="284"/>
        </w:tabs>
        <w:jc w:val="both"/>
        <w:outlineLvl w:val="1"/>
        <w:rPr>
          <w:rFonts w:ascii="Arial" w:hAnsi="Arial" w:cs="Arial"/>
          <w:bCs/>
          <w:sz w:val="24"/>
          <w:szCs w:val="24"/>
        </w:rPr>
      </w:pPr>
    </w:p>
    <w:p w14:paraId="5FF68E0E" w14:textId="77777777" w:rsidR="006E532F" w:rsidRPr="006E532F" w:rsidRDefault="006E532F" w:rsidP="006E532F">
      <w:pPr>
        <w:pStyle w:val="Sinespaciado"/>
        <w:tabs>
          <w:tab w:val="left" w:pos="284"/>
        </w:tabs>
        <w:jc w:val="both"/>
        <w:outlineLvl w:val="1"/>
        <w:rPr>
          <w:rFonts w:ascii="Arial" w:hAnsi="Arial" w:cs="Arial"/>
          <w:bCs/>
          <w:sz w:val="24"/>
          <w:szCs w:val="24"/>
        </w:rPr>
      </w:pPr>
      <w:r w:rsidRPr="006E532F">
        <w:rPr>
          <w:rFonts w:ascii="Arial" w:hAnsi="Arial" w:cs="Arial"/>
          <w:bCs/>
          <w:sz w:val="24"/>
          <w:szCs w:val="24"/>
        </w:rPr>
        <w:t>Evaluar el grado de cumplimiento de las metas y objetivos establecidos en el plan anual de vacantes y previsión del recurso humano para el periodo en cuestión.</w:t>
      </w:r>
    </w:p>
    <w:p w14:paraId="10B4875B" w14:textId="77777777" w:rsidR="006E532F" w:rsidRPr="006E532F" w:rsidRDefault="006E532F" w:rsidP="006E532F">
      <w:pPr>
        <w:pStyle w:val="Sinespaciado"/>
        <w:tabs>
          <w:tab w:val="left" w:pos="284"/>
        </w:tabs>
        <w:jc w:val="both"/>
        <w:outlineLvl w:val="1"/>
        <w:rPr>
          <w:rFonts w:ascii="Arial" w:hAnsi="Arial" w:cs="Arial"/>
          <w:bCs/>
          <w:sz w:val="24"/>
          <w:szCs w:val="24"/>
        </w:rPr>
      </w:pPr>
    </w:p>
    <w:p w14:paraId="78B9607B" w14:textId="77777777" w:rsidR="006E532F" w:rsidRPr="006E532F" w:rsidRDefault="006E532F" w:rsidP="006E532F">
      <w:pPr>
        <w:pStyle w:val="Sinespaciado"/>
        <w:tabs>
          <w:tab w:val="left" w:pos="284"/>
        </w:tabs>
        <w:jc w:val="both"/>
        <w:outlineLvl w:val="1"/>
        <w:rPr>
          <w:rFonts w:ascii="Arial" w:hAnsi="Arial" w:cs="Arial"/>
          <w:bCs/>
          <w:sz w:val="24"/>
          <w:szCs w:val="24"/>
        </w:rPr>
      </w:pPr>
      <w:r w:rsidRPr="006E532F">
        <w:rPr>
          <w:rFonts w:ascii="Arial" w:hAnsi="Arial" w:cs="Arial"/>
          <w:bCs/>
          <w:sz w:val="24"/>
          <w:szCs w:val="24"/>
        </w:rPr>
        <w:t>Analizar la adecuación entre las necesidades de personal y la disponibilidad de recursos humanos en el Concejo Municipal de Cartago, identificando posibles desajustes o áreas de sobredemanda.</w:t>
      </w:r>
    </w:p>
    <w:p w14:paraId="7AB75840" w14:textId="77777777" w:rsidR="006E532F" w:rsidRPr="006E532F" w:rsidRDefault="006E532F" w:rsidP="006E532F">
      <w:pPr>
        <w:pStyle w:val="Sinespaciado"/>
        <w:tabs>
          <w:tab w:val="left" w:pos="284"/>
        </w:tabs>
        <w:jc w:val="both"/>
        <w:outlineLvl w:val="1"/>
        <w:rPr>
          <w:rFonts w:ascii="Arial" w:hAnsi="Arial" w:cs="Arial"/>
          <w:bCs/>
          <w:sz w:val="24"/>
          <w:szCs w:val="24"/>
        </w:rPr>
      </w:pPr>
    </w:p>
    <w:p w14:paraId="66C17BF8" w14:textId="24D4133A" w:rsidR="006E532F" w:rsidRPr="006E532F" w:rsidRDefault="006E532F" w:rsidP="006E532F">
      <w:pPr>
        <w:pStyle w:val="Sinespaciado"/>
        <w:tabs>
          <w:tab w:val="left" w:pos="284"/>
        </w:tabs>
        <w:jc w:val="both"/>
        <w:outlineLvl w:val="1"/>
        <w:rPr>
          <w:rFonts w:ascii="Arial" w:hAnsi="Arial" w:cs="Arial"/>
          <w:bCs/>
          <w:sz w:val="24"/>
          <w:szCs w:val="24"/>
        </w:rPr>
      </w:pPr>
      <w:r w:rsidRPr="006E532F">
        <w:rPr>
          <w:rFonts w:ascii="Arial" w:hAnsi="Arial" w:cs="Arial"/>
          <w:bCs/>
          <w:sz w:val="24"/>
          <w:szCs w:val="24"/>
        </w:rPr>
        <w:lastRenderedPageBreak/>
        <w:t xml:space="preserve">Revisar la efectividad de las estrategias y acciones implementadas para reclutar, seleccionar, capacitar y retener al personal necesario para el correcto funcionamiento de la </w:t>
      </w:r>
      <w:r w:rsidR="00962448">
        <w:rPr>
          <w:rFonts w:ascii="Arial" w:hAnsi="Arial" w:cs="Arial"/>
          <w:bCs/>
          <w:sz w:val="24"/>
          <w:szCs w:val="24"/>
        </w:rPr>
        <w:t>Corporación.</w:t>
      </w:r>
    </w:p>
    <w:p w14:paraId="27BDC884" w14:textId="77777777" w:rsidR="006E532F" w:rsidRPr="006E532F" w:rsidRDefault="006E532F" w:rsidP="006E532F">
      <w:pPr>
        <w:pStyle w:val="Sinespaciado"/>
        <w:tabs>
          <w:tab w:val="left" w:pos="284"/>
        </w:tabs>
        <w:jc w:val="both"/>
        <w:outlineLvl w:val="1"/>
        <w:rPr>
          <w:rFonts w:ascii="Arial" w:hAnsi="Arial" w:cs="Arial"/>
          <w:bCs/>
          <w:sz w:val="24"/>
          <w:szCs w:val="24"/>
        </w:rPr>
      </w:pPr>
    </w:p>
    <w:p w14:paraId="36C22740" w14:textId="77777777" w:rsidR="006E532F" w:rsidRPr="006E532F" w:rsidRDefault="006E532F" w:rsidP="006E532F">
      <w:pPr>
        <w:pStyle w:val="Sinespaciado"/>
        <w:tabs>
          <w:tab w:val="left" w:pos="284"/>
        </w:tabs>
        <w:jc w:val="both"/>
        <w:outlineLvl w:val="1"/>
        <w:rPr>
          <w:rFonts w:ascii="Arial" w:hAnsi="Arial" w:cs="Arial"/>
          <w:bCs/>
          <w:sz w:val="24"/>
          <w:szCs w:val="24"/>
        </w:rPr>
      </w:pPr>
      <w:r w:rsidRPr="006E532F">
        <w:rPr>
          <w:rFonts w:ascii="Arial" w:hAnsi="Arial" w:cs="Arial"/>
          <w:bCs/>
          <w:sz w:val="24"/>
          <w:szCs w:val="24"/>
        </w:rPr>
        <w:t>Identificar y proponer medidas correctivas o de mejora en la gestión del talento humano, con el fin de optimizar la utilización de los recursos disponibles y garantizar la adecuada prestación de servicios a la comunidad.</w:t>
      </w:r>
    </w:p>
    <w:p w14:paraId="51689E09" w14:textId="77777777" w:rsidR="006E532F" w:rsidRPr="006E532F" w:rsidRDefault="006E532F" w:rsidP="006E532F">
      <w:pPr>
        <w:pStyle w:val="Sinespaciado"/>
        <w:tabs>
          <w:tab w:val="left" w:pos="284"/>
        </w:tabs>
        <w:jc w:val="both"/>
        <w:outlineLvl w:val="1"/>
        <w:rPr>
          <w:rFonts w:ascii="Arial" w:hAnsi="Arial" w:cs="Arial"/>
          <w:bCs/>
          <w:sz w:val="24"/>
          <w:szCs w:val="24"/>
        </w:rPr>
      </w:pPr>
    </w:p>
    <w:p w14:paraId="3583ACAA" w14:textId="77777777" w:rsidR="006E532F" w:rsidRPr="006E532F" w:rsidRDefault="006E532F" w:rsidP="006E532F">
      <w:pPr>
        <w:pStyle w:val="Sinespaciado"/>
        <w:tabs>
          <w:tab w:val="left" w:pos="284"/>
        </w:tabs>
        <w:jc w:val="both"/>
        <w:outlineLvl w:val="1"/>
        <w:rPr>
          <w:rFonts w:ascii="Arial" w:hAnsi="Arial" w:cs="Arial"/>
          <w:bCs/>
          <w:sz w:val="24"/>
          <w:szCs w:val="24"/>
        </w:rPr>
      </w:pPr>
      <w:r w:rsidRPr="006E532F">
        <w:rPr>
          <w:rFonts w:ascii="Arial" w:hAnsi="Arial" w:cs="Arial"/>
          <w:bCs/>
          <w:sz w:val="24"/>
          <w:szCs w:val="24"/>
        </w:rPr>
        <w:t>Establecer recomendaciones para fortalecer el sistema de seguimiento y evaluación del plan anual de vacantes y previsión del recurso humano, con miras a mejorar la planificación y la gestión del personal en futuros periodos.</w:t>
      </w:r>
    </w:p>
    <w:p w14:paraId="1783D718" w14:textId="77777777" w:rsidR="006E532F" w:rsidRPr="006E532F" w:rsidRDefault="006E532F" w:rsidP="006E532F">
      <w:pPr>
        <w:pStyle w:val="Sinespaciado"/>
        <w:tabs>
          <w:tab w:val="left" w:pos="284"/>
        </w:tabs>
        <w:jc w:val="both"/>
        <w:outlineLvl w:val="1"/>
        <w:rPr>
          <w:rFonts w:ascii="Arial" w:hAnsi="Arial" w:cs="Arial"/>
          <w:bCs/>
          <w:sz w:val="24"/>
          <w:szCs w:val="24"/>
        </w:rPr>
      </w:pPr>
    </w:p>
    <w:p w14:paraId="56DA25DD" w14:textId="14D5129E" w:rsidR="006E532F" w:rsidRPr="006E532F" w:rsidRDefault="006E532F" w:rsidP="009C4365">
      <w:pPr>
        <w:pStyle w:val="Sinespaciado"/>
        <w:tabs>
          <w:tab w:val="left" w:pos="284"/>
        </w:tabs>
        <w:jc w:val="both"/>
        <w:outlineLvl w:val="1"/>
        <w:rPr>
          <w:rFonts w:ascii="Arial" w:hAnsi="Arial" w:cs="Arial"/>
          <w:b/>
          <w:sz w:val="24"/>
          <w:szCs w:val="24"/>
        </w:rPr>
      </w:pPr>
      <w:r w:rsidRPr="006E532F">
        <w:rPr>
          <w:rFonts w:ascii="Arial" w:hAnsi="Arial" w:cs="Arial"/>
          <w:bCs/>
          <w:sz w:val="24"/>
          <w:szCs w:val="24"/>
        </w:rPr>
        <w:t xml:space="preserve">En resumen, el informe tiene como objetivo proporcionar una visión integral y crítica de la gestión del talento humano en el Concejo Municipal de Cartago durante el primer semestre de 2024, con el fin de contribuir a la toma de decisiones informadas y a la mejora continua de los procesos relacionados con la administración de recursos humanos en la </w:t>
      </w:r>
      <w:r w:rsidR="00962448">
        <w:rPr>
          <w:rFonts w:ascii="Arial" w:hAnsi="Arial" w:cs="Arial"/>
          <w:bCs/>
          <w:sz w:val="24"/>
          <w:szCs w:val="24"/>
        </w:rPr>
        <w:t>Corporación.</w:t>
      </w:r>
    </w:p>
    <w:p w14:paraId="4AE904CC" w14:textId="77777777" w:rsidR="006E532F" w:rsidRDefault="006E532F" w:rsidP="006E532F">
      <w:pPr>
        <w:pStyle w:val="Sinespaciado"/>
        <w:tabs>
          <w:tab w:val="left" w:pos="284"/>
        </w:tabs>
        <w:outlineLvl w:val="1"/>
        <w:rPr>
          <w:rFonts w:ascii="Arial" w:hAnsi="Arial" w:cs="Arial"/>
          <w:b/>
          <w:sz w:val="24"/>
          <w:szCs w:val="24"/>
        </w:rPr>
      </w:pPr>
    </w:p>
    <w:p w14:paraId="78E9AFB4" w14:textId="77777777" w:rsidR="006E532F" w:rsidRDefault="006E532F" w:rsidP="006E532F">
      <w:pPr>
        <w:pStyle w:val="Sinespaciado"/>
        <w:tabs>
          <w:tab w:val="left" w:pos="284"/>
        </w:tabs>
        <w:outlineLvl w:val="1"/>
        <w:rPr>
          <w:rFonts w:ascii="Arial" w:hAnsi="Arial" w:cs="Arial"/>
          <w:sz w:val="24"/>
          <w:szCs w:val="24"/>
        </w:rPr>
      </w:pPr>
    </w:p>
    <w:p w14:paraId="434F21AB" w14:textId="77777777" w:rsidR="00342B12" w:rsidRPr="009C4365" w:rsidRDefault="00342B12" w:rsidP="00342B12">
      <w:pPr>
        <w:pStyle w:val="Sinespaciado"/>
        <w:numPr>
          <w:ilvl w:val="0"/>
          <w:numId w:val="12"/>
        </w:numPr>
        <w:tabs>
          <w:tab w:val="left" w:pos="284"/>
        </w:tabs>
        <w:ind w:left="0" w:firstLine="0"/>
        <w:jc w:val="both"/>
        <w:outlineLvl w:val="1"/>
        <w:rPr>
          <w:rFonts w:ascii="Arial" w:hAnsi="Arial" w:cs="Arial"/>
          <w:bCs/>
          <w:sz w:val="24"/>
          <w:szCs w:val="24"/>
        </w:rPr>
      </w:pPr>
      <w:bookmarkStart w:id="2" w:name="_Toc33679589"/>
      <w:r w:rsidRPr="00195C4E">
        <w:rPr>
          <w:rFonts w:ascii="Arial" w:hAnsi="Arial" w:cs="Arial"/>
          <w:b/>
          <w:sz w:val="24"/>
          <w:szCs w:val="24"/>
        </w:rPr>
        <w:t>ALCANCE:</w:t>
      </w:r>
      <w:bookmarkEnd w:id="2"/>
    </w:p>
    <w:p w14:paraId="4DCB78AF" w14:textId="77777777" w:rsidR="00342B12" w:rsidRPr="009C4365" w:rsidRDefault="00342B12" w:rsidP="00342B12">
      <w:pPr>
        <w:pStyle w:val="Sinespaciado"/>
        <w:jc w:val="both"/>
        <w:rPr>
          <w:rFonts w:ascii="Arial" w:hAnsi="Arial" w:cs="Arial"/>
          <w:bCs/>
          <w:sz w:val="24"/>
          <w:szCs w:val="24"/>
        </w:rPr>
      </w:pPr>
    </w:p>
    <w:p w14:paraId="281A61EC" w14:textId="18178C7A" w:rsidR="000F0890" w:rsidRPr="000F0890" w:rsidRDefault="000F0890" w:rsidP="000F0890">
      <w:pPr>
        <w:pStyle w:val="Sinespaciado"/>
        <w:tabs>
          <w:tab w:val="left" w:pos="284"/>
        </w:tabs>
        <w:jc w:val="both"/>
        <w:rPr>
          <w:rFonts w:ascii="Arial" w:hAnsi="Arial" w:cs="Arial"/>
          <w:bCs/>
          <w:color w:val="000000" w:themeColor="text1"/>
          <w:sz w:val="24"/>
          <w:szCs w:val="24"/>
        </w:rPr>
      </w:pPr>
      <w:r w:rsidRPr="000F0890">
        <w:rPr>
          <w:rFonts w:ascii="Arial" w:hAnsi="Arial" w:cs="Arial"/>
          <w:bCs/>
          <w:color w:val="000000" w:themeColor="text1"/>
          <w:sz w:val="24"/>
          <w:szCs w:val="24"/>
        </w:rPr>
        <w:t xml:space="preserve">El informe de seguimiento y evaluación del plan anual de vacantes del Concejo Municipal de Cartago para el periodo de enero a </w:t>
      </w:r>
      <w:r w:rsidR="002819DA">
        <w:rPr>
          <w:rFonts w:ascii="Arial" w:hAnsi="Arial" w:cs="Arial"/>
          <w:bCs/>
          <w:color w:val="000000" w:themeColor="text1"/>
          <w:sz w:val="24"/>
          <w:szCs w:val="24"/>
        </w:rPr>
        <w:t>agosto</w:t>
      </w:r>
      <w:r w:rsidRPr="000F0890">
        <w:rPr>
          <w:rFonts w:ascii="Arial" w:hAnsi="Arial" w:cs="Arial"/>
          <w:bCs/>
          <w:color w:val="000000" w:themeColor="text1"/>
          <w:sz w:val="24"/>
          <w:szCs w:val="24"/>
        </w:rPr>
        <w:t xml:space="preserve"> de 2024 abordará específicamente los siguientes aspectos:</w:t>
      </w:r>
    </w:p>
    <w:p w14:paraId="172B603C"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p>
    <w:p w14:paraId="7617902F"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r w:rsidRPr="000F0890">
        <w:rPr>
          <w:rFonts w:ascii="Arial" w:hAnsi="Arial" w:cs="Arial"/>
          <w:bCs/>
          <w:color w:val="000000" w:themeColor="text1"/>
          <w:sz w:val="24"/>
          <w:szCs w:val="24"/>
        </w:rPr>
        <w:t>Revisión de las metas y objetivos establecidos en el plan anual de vacantes y previsión del recurso humano para el periodo en cuestión.</w:t>
      </w:r>
    </w:p>
    <w:p w14:paraId="01034DFB"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p>
    <w:p w14:paraId="76D34B74"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r w:rsidRPr="000F0890">
        <w:rPr>
          <w:rFonts w:ascii="Arial" w:hAnsi="Arial" w:cs="Arial"/>
          <w:bCs/>
          <w:color w:val="000000" w:themeColor="text1"/>
          <w:sz w:val="24"/>
          <w:szCs w:val="24"/>
        </w:rPr>
        <w:t>Análisis de la ejecución del plan, incluyendo la identificación y descripción de las vacantes surgidas, los procesos de reclutamiento y selección llevados a cabo, así como las acciones de capacitación y desarrollo implementadas durante el primer semestre de 2024.</w:t>
      </w:r>
    </w:p>
    <w:p w14:paraId="2302A6F7"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p>
    <w:p w14:paraId="37CC207B"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r w:rsidRPr="000F0890">
        <w:rPr>
          <w:rFonts w:ascii="Arial" w:hAnsi="Arial" w:cs="Arial"/>
          <w:bCs/>
          <w:color w:val="000000" w:themeColor="text1"/>
          <w:sz w:val="24"/>
          <w:szCs w:val="24"/>
        </w:rPr>
        <w:t>Evaluación del cumplimiento de las metas y objetivos planteados en términos de cobertura de vacantes, tiempo promedio de reclutamiento, calidad de la selección de personal, y eficacia de los programas de capacitación y desarrollo profesional.</w:t>
      </w:r>
    </w:p>
    <w:p w14:paraId="2D06E4DA"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p>
    <w:p w14:paraId="7C8654AF"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r w:rsidRPr="000F0890">
        <w:rPr>
          <w:rFonts w:ascii="Arial" w:hAnsi="Arial" w:cs="Arial"/>
          <w:bCs/>
          <w:color w:val="000000" w:themeColor="text1"/>
          <w:sz w:val="24"/>
          <w:szCs w:val="24"/>
        </w:rPr>
        <w:t>Análisis de la adecuación entre las necesidades de personal identificadas y la disponibilidad de recursos humanos, considerando factores como la tasa de rotación, la productividad del personal, y la satisfacción laboral.</w:t>
      </w:r>
    </w:p>
    <w:p w14:paraId="486BC771"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p>
    <w:p w14:paraId="69CF1C48"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r w:rsidRPr="000F0890">
        <w:rPr>
          <w:rFonts w:ascii="Arial" w:hAnsi="Arial" w:cs="Arial"/>
          <w:bCs/>
          <w:color w:val="000000" w:themeColor="text1"/>
          <w:sz w:val="24"/>
          <w:szCs w:val="24"/>
        </w:rPr>
        <w:t>Identificación de posibles desafíos, problemas o áreas de mejora en la gestión del talento humano, y formulación de recomendaciones específicas para abordarlos de manera efectiva.</w:t>
      </w:r>
    </w:p>
    <w:p w14:paraId="497CD504" w14:textId="77777777" w:rsidR="000F0890" w:rsidRPr="000F0890" w:rsidRDefault="000F0890" w:rsidP="000F0890">
      <w:pPr>
        <w:pStyle w:val="Sinespaciado"/>
        <w:tabs>
          <w:tab w:val="left" w:pos="284"/>
        </w:tabs>
        <w:jc w:val="both"/>
        <w:rPr>
          <w:rFonts w:ascii="Arial" w:hAnsi="Arial" w:cs="Arial"/>
          <w:bCs/>
          <w:color w:val="000000" w:themeColor="text1"/>
          <w:sz w:val="24"/>
          <w:szCs w:val="24"/>
        </w:rPr>
      </w:pPr>
    </w:p>
    <w:p w14:paraId="19461583" w14:textId="2A4D79B1" w:rsidR="00342B12" w:rsidRPr="009C4365" w:rsidRDefault="000F0890" w:rsidP="000F0890">
      <w:pPr>
        <w:pStyle w:val="Sinespaciado"/>
        <w:tabs>
          <w:tab w:val="left" w:pos="284"/>
        </w:tabs>
        <w:jc w:val="both"/>
        <w:rPr>
          <w:rFonts w:ascii="Arial" w:hAnsi="Arial" w:cs="Arial"/>
          <w:bCs/>
          <w:color w:val="000000" w:themeColor="text1"/>
          <w:sz w:val="24"/>
          <w:szCs w:val="24"/>
        </w:rPr>
      </w:pPr>
      <w:r w:rsidRPr="000F0890">
        <w:rPr>
          <w:rFonts w:ascii="Arial" w:hAnsi="Arial" w:cs="Arial"/>
          <w:bCs/>
          <w:color w:val="000000" w:themeColor="text1"/>
          <w:sz w:val="24"/>
          <w:szCs w:val="24"/>
        </w:rPr>
        <w:t xml:space="preserve">Es importante destacar que el alcance del informe se limita al periodo de enero a </w:t>
      </w:r>
      <w:r w:rsidR="002819DA">
        <w:rPr>
          <w:rFonts w:ascii="Arial" w:hAnsi="Arial" w:cs="Arial"/>
          <w:bCs/>
          <w:color w:val="000000" w:themeColor="text1"/>
          <w:sz w:val="24"/>
          <w:szCs w:val="24"/>
        </w:rPr>
        <w:t xml:space="preserve">agosto </w:t>
      </w:r>
      <w:r w:rsidRPr="000F0890">
        <w:rPr>
          <w:rFonts w:ascii="Arial" w:hAnsi="Arial" w:cs="Arial"/>
          <w:bCs/>
          <w:color w:val="000000" w:themeColor="text1"/>
          <w:sz w:val="24"/>
          <w:szCs w:val="24"/>
        </w:rPr>
        <w:t>de 2024 y se centra exclusivamente en la gestión del recurso humano en el ámbito del Concejo Municipal de Cartago. Asimismo, el informe no aborda aspectos relacionados con otras áreas de la administración pública municipal que no estén directamente vinculadas a la gestión de personal.</w:t>
      </w:r>
    </w:p>
    <w:p w14:paraId="30B3F312" w14:textId="77777777" w:rsidR="00342B12" w:rsidRPr="00892FD6" w:rsidRDefault="00342B12" w:rsidP="00342B12">
      <w:pPr>
        <w:pStyle w:val="Sinespaciado"/>
        <w:numPr>
          <w:ilvl w:val="0"/>
          <w:numId w:val="12"/>
        </w:numPr>
        <w:tabs>
          <w:tab w:val="left" w:pos="284"/>
        </w:tabs>
        <w:ind w:left="0" w:firstLine="0"/>
        <w:outlineLvl w:val="1"/>
        <w:rPr>
          <w:rFonts w:ascii="Arial" w:hAnsi="Arial" w:cs="Arial"/>
          <w:b/>
          <w:color w:val="000000" w:themeColor="text1"/>
          <w:sz w:val="24"/>
          <w:szCs w:val="24"/>
          <w:lang w:val="es-ES"/>
        </w:rPr>
      </w:pPr>
      <w:bookmarkStart w:id="3" w:name="_Toc33679590"/>
      <w:r w:rsidRPr="00892FD6">
        <w:rPr>
          <w:rFonts w:ascii="Arial" w:hAnsi="Arial" w:cs="Arial"/>
          <w:b/>
          <w:color w:val="000000" w:themeColor="text1"/>
          <w:sz w:val="24"/>
          <w:szCs w:val="24"/>
          <w:lang w:val="es-ES"/>
        </w:rPr>
        <w:lastRenderedPageBreak/>
        <w:t>MARCO JURIDICO</w:t>
      </w:r>
      <w:r>
        <w:rPr>
          <w:rFonts w:ascii="Arial" w:hAnsi="Arial" w:cs="Arial"/>
          <w:b/>
          <w:color w:val="000000" w:themeColor="text1"/>
          <w:sz w:val="24"/>
          <w:szCs w:val="24"/>
          <w:lang w:val="es-ES"/>
        </w:rPr>
        <w:t>.</w:t>
      </w:r>
      <w:bookmarkEnd w:id="3"/>
    </w:p>
    <w:p w14:paraId="0280C106" w14:textId="77777777" w:rsidR="00342B12" w:rsidRPr="00BB5C25" w:rsidRDefault="00342B12" w:rsidP="00342B12">
      <w:pPr>
        <w:pStyle w:val="Sinespaciado"/>
        <w:ind w:left="720"/>
        <w:jc w:val="both"/>
        <w:rPr>
          <w:rFonts w:ascii="Arial" w:hAnsi="Arial" w:cs="Arial"/>
          <w:sz w:val="24"/>
          <w:szCs w:val="24"/>
          <w:lang w:val="es-ES"/>
        </w:rPr>
      </w:pPr>
    </w:p>
    <w:p w14:paraId="2079C199" w14:textId="01BC8B10" w:rsidR="00342B12" w:rsidRPr="00BB5C25" w:rsidRDefault="00342B12" w:rsidP="00342B12">
      <w:pPr>
        <w:pStyle w:val="Sinespaciado"/>
        <w:jc w:val="both"/>
        <w:rPr>
          <w:rFonts w:ascii="Arial" w:hAnsi="Arial" w:cs="Arial"/>
          <w:sz w:val="24"/>
          <w:szCs w:val="24"/>
          <w:lang w:val="es-ES"/>
        </w:rPr>
      </w:pPr>
      <w:r w:rsidRPr="00BB5C25">
        <w:rPr>
          <w:rFonts w:ascii="Arial" w:hAnsi="Arial" w:cs="Arial"/>
          <w:sz w:val="24"/>
          <w:szCs w:val="24"/>
          <w:lang w:val="es-ES"/>
        </w:rPr>
        <w:t xml:space="preserve">El marco jurídico para la gestión del plan de </w:t>
      </w:r>
      <w:r w:rsidR="007054A1" w:rsidRPr="00BB5C25">
        <w:rPr>
          <w:rFonts w:ascii="Arial" w:hAnsi="Arial" w:cs="Arial"/>
          <w:sz w:val="24"/>
          <w:szCs w:val="24"/>
          <w:lang w:val="es-ES"/>
        </w:rPr>
        <w:t>Vacantes</w:t>
      </w:r>
      <w:r w:rsidRPr="00BB5C25">
        <w:rPr>
          <w:rFonts w:ascii="Arial" w:hAnsi="Arial" w:cs="Arial"/>
          <w:sz w:val="24"/>
          <w:szCs w:val="24"/>
          <w:lang w:val="es-ES"/>
        </w:rPr>
        <w:t xml:space="preserve"> corresponde a los lineamientos dados por el departamento administrativo de la función pública DAFP.</w:t>
      </w:r>
    </w:p>
    <w:p w14:paraId="7A04C9D2" w14:textId="77777777" w:rsidR="00342B12" w:rsidRPr="00BB5C25" w:rsidRDefault="00342B12" w:rsidP="00342B12">
      <w:pPr>
        <w:pStyle w:val="Sinespaciado"/>
        <w:jc w:val="both"/>
        <w:rPr>
          <w:rFonts w:ascii="Arial" w:hAnsi="Arial" w:cs="Arial"/>
          <w:sz w:val="24"/>
          <w:szCs w:val="24"/>
          <w:lang w:val="es-ES"/>
        </w:rPr>
      </w:pPr>
    </w:p>
    <w:p w14:paraId="24BF79D2" w14:textId="77777777" w:rsidR="00342B12" w:rsidRDefault="00342B12" w:rsidP="00342B12">
      <w:pPr>
        <w:pStyle w:val="Sinespaciado"/>
        <w:jc w:val="both"/>
        <w:rPr>
          <w:rFonts w:ascii="Arial" w:hAnsi="Arial" w:cs="Arial"/>
          <w:b/>
          <w:sz w:val="24"/>
          <w:szCs w:val="24"/>
          <w:lang w:val="es-ES"/>
        </w:rPr>
      </w:pPr>
      <w:r>
        <w:rPr>
          <w:rFonts w:ascii="Arial" w:hAnsi="Arial" w:cs="Arial"/>
          <w:b/>
          <w:sz w:val="24"/>
          <w:szCs w:val="24"/>
          <w:lang w:val="es-ES"/>
        </w:rPr>
        <w:t xml:space="preserve">Decreto ley 1567 de 1998: </w:t>
      </w:r>
      <w:r w:rsidRPr="00AA1BA3">
        <w:rPr>
          <w:rFonts w:ascii="Arial" w:hAnsi="Arial" w:cs="Arial"/>
          <w:bCs/>
          <w:sz w:val="24"/>
          <w:szCs w:val="24"/>
          <w:lang w:val="es-ES"/>
        </w:rPr>
        <w:t>“Por el cual se crea el sistema nacional de capacitación y el sistema de estímulos para los empleados del Estado</w:t>
      </w:r>
      <w:r>
        <w:rPr>
          <w:rFonts w:ascii="Arial" w:hAnsi="Arial" w:cs="Arial"/>
          <w:b/>
          <w:sz w:val="24"/>
          <w:szCs w:val="24"/>
          <w:lang w:val="es-ES"/>
        </w:rPr>
        <w:t>”</w:t>
      </w:r>
      <w:r w:rsidRPr="00AA1BA3">
        <w:rPr>
          <w:rFonts w:ascii="Arial" w:hAnsi="Arial" w:cs="Arial"/>
          <w:b/>
          <w:sz w:val="24"/>
          <w:szCs w:val="24"/>
          <w:lang w:val="es-ES"/>
        </w:rPr>
        <w:t>.</w:t>
      </w:r>
    </w:p>
    <w:p w14:paraId="60B142EE" w14:textId="77777777" w:rsidR="00342B12" w:rsidRDefault="00342B12" w:rsidP="00342B12">
      <w:pPr>
        <w:pStyle w:val="Sinespaciado"/>
        <w:jc w:val="both"/>
        <w:rPr>
          <w:rFonts w:ascii="Arial" w:hAnsi="Arial" w:cs="Arial"/>
          <w:b/>
          <w:sz w:val="24"/>
          <w:szCs w:val="24"/>
          <w:lang w:val="es-ES"/>
        </w:rPr>
      </w:pPr>
    </w:p>
    <w:p w14:paraId="0B6195E8" w14:textId="77777777" w:rsidR="00342B12" w:rsidRDefault="00342B12" w:rsidP="00342B12">
      <w:pPr>
        <w:pStyle w:val="Sinespaciado"/>
        <w:jc w:val="both"/>
        <w:rPr>
          <w:rFonts w:ascii="Arial" w:hAnsi="Arial" w:cs="Arial"/>
          <w:b/>
          <w:sz w:val="24"/>
          <w:szCs w:val="24"/>
          <w:lang w:val="es-ES"/>
        </w:rPr>
      </w:pPr>
    </w:p>
    <w:p w14:paraId="39C098E8" w14:textId="77777777" w:rsidR="00342B12" w:rsidRPr="00BB5C25" w:rsidRDefault="00342B12" w:rsidP="00342B12">
      <w:pPr>
        <w:pStyle w:val="Sinespaciado"/>
        <w:jc w:val="both"/>
        <w:rPr>
          <w:rFonts w:ascii="Arial" w:hAnsi="Arial" w:cs="Arial"/>
          <w:b/>
          <w:sz w:val="24"/>
          <w:szCs w:val="24"/>
          <w:lang w:val="es-ES"/>
        </w:rPr>
      </w:pPr>
      <w:r w:rsidRPr="00BB5C25">
        <w:rPr>
          <w:rFonts w:ascii="Arial" w:hAnsi="Arial" w:cs="Arial"/>
          <w:b/>
          <w:sz w:val="24"/>
          <w:szCs w:val="24"/>
          <w:lang w:val="es-ES"/>
        </w:rPr>
        <w:t>Ley 909 de 2004:</w:t>
      </w:r>
    </w:p>
    <w:p w14:paraId="2CB6DBE4" w14:textId="77777777" w:rsidR="00342B12" w:rsidRPr="00BB5C25" w:rsidRDefault="00342B12" w:rsidP="00342B12">
      <w:pPr>
        <w:pStyle w:val="Sinespaciado"/>
        <w:jc w:val="both"/>
        <w:rPr>
          <w:rFonts w:ascii="Arial" w:hAnsi="Arial" w:cs="Arial"/>
          <w:sz w:val="24"/>
          <w:szCs w:val="24"/>
          <w:lang w:val="es-ES"/>
        </w:rPr>
      </w:pPr>
    </w:p>
    <w:p w14:paraId="1812FA61" w14:textId="77777777" w:rsidR="007054A1" w:rsidRPr="007054A1" w:rsidRDefault="007054A1" w:rsidP="007054A1">
      <w:pPr>
        <w:pStyle w:val="Sinespaciado"/>
        <w:jc w:val="both"/>
        <w:rPr>
          <w:rFonts w:ascii="Arial" w:hAnsi="Arial" w:cs="Arial"/>
          <w:sz w:val="24"/>
          <w:szCs w:val="24"/>
          <w:lang w:val="es-ES"/>
        </w:rPr>
      </w:pPr>
      <w:r w:rsidRPr="007054A1">
        <w:rPr>
          <w:rFonts w:ascii="Arial" w:hAnsi="Arial" w:cs="Arial"/>
          <w:sz w:val="24"/>
          <w:szCs w:val="24"/>
          <w:lang w:val="es-ES"/>
        </w:rPr>
        <w:t>El artículo 17 de la Ley 909 de 2004, establece que todas las unidades de personal</w:t>
      </w:r>
    </w:p>
    <w:p w14:paraId="6DE91A19" w14:textId="73B63DD6" w:rsidR="007054A1" w:rsidRPr="007054A1" w:rsidRDefault="007054A1" w:rsidP="007054A1">
      <w:pPr>
        <w:pStyle w:val="Sinespaciado"/>
        <w:jc w:val="both"/>
        <w:rPr>
          <w:rFonts w:ascii="Arial" w:hAnsi="Arial" w:cs="Arial"/>
          <w:sz w:val="24"/>
          <w:szCs w:val="24"/>
          <w:lang w:val="es-ES"/>
        </w:rPr>
      </w:pPr>
      <w:r w:rsidRPr="007054A1">
        <w:rPr>
          <w:rFonts w:ascii="Arial" w:hAnsi="Arial" w:cs="Arial"/>
          <w:sz w:val="24"/>
          <w:szCs w:val="24"/>
          <w:lang w:val="es-ES"/>
        </w:rPr>
        <w:t>o quienes hagan sus veces deben elaborar y actualizar anualmente el Plan de</w:t>
      </w:r>
      <w:r>
        <w:rPr>
          <w:rFonts w:ascii="Arial" w:hAnsi="Arial" w:cs="Arial"/>
          <w:sz w:val="24"/>
          <w:szCs w:val="24"/>
          <w:lang w:val="es-ES"/>
        </w:rPr>
        <w:t xml:space="preserve"> </w:t>
      </w:r>
      <w:r w:rsidRPr="007054A1">
        <w:rPr>
          <w:rFonts w:ascii="Arial" w:hAnsi="Arial" w:cs="Arial"/>
          <w:sz w:val="24"/>
          <w:szCs w:val="24"/>
          <w:lang w:val="es-ES"/>
        </w:rPr>
        <w:t>Vacantes.</w:t>
      </w:r>
    </w:p>
    <w:p w14:paraId="14407B90" w14:textId="77777777" w:rsidR="007054A1" w:rsidRDefault="007054A1" w:rsidP="007054A1">
      <w:pPr>
        <w:pStyle w:val="Sinespaciado"/>
        <w:jc w:val="both"/>
        <w:rPr>
          <w:rFonts w:ascii="Arial" w:hAnsi="Arial" w:cs="Arial"/>
          <w:sz w:val="24"/>
          <w:szCs w:val="24"/>
          <w:lang w:val="es-ES"/>
        </w:rPr>
      </w:pPr>
    </w:p>
    <w:p w14:paraId="229B2E97" w14:textId="316F41EA" w:rsidR="007054A1" w:rsidRPr="007054A1" w:rsidRDefault="007054A1" w:rsidP="007054A1">
      <w:pPr>
        <w:pStyle w:val="Sinespaciado"/>
        <w:jc w:val="both"/>
        <w:rPr>
          <w:rFonts w:ascii="Arial" w:hAnsi="Arial" w:cs="Arial"/>
          <w:sz w:val="24"/>
          <w:szCs w:val="24"/>
          <w:lang w:val="es-ES"/>
        </w:rPr>
      </w:pPr>
      <w:r w:rsidRPr="007054A1">
        <w:rPr>
          <w:rFonts w:ascii="Arial" w:hAnsi="Arial" w:cs="Arial"/>
          <w:sz w:val="24"/>
          <w:szCs w:val="24"/>
          <w:lang w:val="es-ES"/>
        </w:rPr>
        <w:t>El Plan Anual de Vacantes es un instrumento que busca administrar y actualizar la</w:t>
      </w:r>
    </w:p>
    <w:p w14:paraId="446C5C9E" w14:textId="392591AB" w:rsidR="007054A1" w:rsidRPr="007054A1" w:rsidRDefault="007054A1" w:rsidP="007054A1">
      <w:pPr>
        <w:pStyle w:val="Sinespaciado"/>
        <w:jc w:val="both"/>
        <w:rPr>
          <w:rFonts w:ascii="Arial" w:hAnsi="Arial" w:cs="Arial"/>
          <w:sz w:val="24"/>
          <w:szCs w:val="24"/>
          <w:lang w:val="es-ES"/>
        </w:rPr>
      </w:pPr>
      <w:r w:rsidRPr="007054A1">
        <w:rPr>
          <w:rFonts w:ascii="Arial" w:hAnsi="Arial" w:cs="Arial"/>
          <w:sz w:val="24"/>
          <w:szCs w:val="24"/>
          <w:lang w:val="es-ES"/>
        </w:rPr>
        <w:t xml:space="preserve">información sobre los empleos vacantes del Concejo Municipal de </w:t>
      </w:r>
      <w:r>
        <w:rPr>
          <w:rFonts w:ascii="Arial" w:hAnsi="Arial" w:cs="Arial"/>
          <w:sz w:val="24"/>
          <w:szCs w:val="24"/>
          <w:lang w:val="es-ES"/>
        </w:rPr>
        <w:t>Cartago</w:t>
      </w:r>
      <w:r w:rsidRPr="007054A1">
        <w:rPr>
          <w:rFonts w:ascii="Arial" w:hAnsi="Arial" w:cs="Arial"/>
          <w:sz w:val="24"/>
          <w:szCs w:val="24"/>
          <w:lang w:val="es-ES"/>
        </w:rPr>
        <w:t xml:space="preserve"> con el</w:t>
      </w:r>
      <w:r>
        <w:rPr>
          <w:rFonts w:ascii="Arial" w:hAnsi="Arial" w:cs="Arial"/>
          <w:sz w:val="24"/>
          <w:szCs w:val="24"/>
          <w:lang w:val="es-ES"/>
        </w:rPr>
        <w:t xml:space="preserve"> </w:t>
      </w:r>
      <w:r w:rsidRPr="007054A1">
        <w:rPr>
          <w:rFonts w:ascii="Arial" w:hAnsi="Arial" w:cs="Arial"/>
          <w:sz w:val="24"/>
          <w:szCs w:val="24"/>
          <w:lang w:val="es-ES"/>
        </w:rPr>
        <w:t>propósito de que la entidad pueda planificar la provisión de los cargos para la</w:t>
      </w:r>
      <w:r>
        <w:rPr>
          <w:rFonts w:ascii="Arial" w:hAnsi="Arial" w:cs="Arial"/>
          <w:sz w:val="24"/>
          <w:szCs w:val="24"/>
          <w:lang w:val="es-ES"/>
        </w:rPr>
        <w:t xml:space="preserve"> </w:t>
      </w:r>
      <w:r w:rsidRPr="007054A1">
        <w:rPr>
          <w:rFonts w:ascii="Arial" w:hAnsi="Arial" w:cs="Arial"/>
          <w:sz w:val="24"/>
          <w:szCs w:val="24"/>
          <w:lang w:val="es-ES"/>
        </w:rPr>
        <w:t>siguiente vigencia.</w:t>
      </w:r>
    </w:p>
    <w:p w14:paraId="7842F650" w14:textId="77777777" w:rsidR="007054A1" w:rsidRDefault="007054A1" w:rsidP="007054A1">
      <w:pPr>
        <w:pStyle w:val="Sinespaciado"/>
        <w:jc w:val="both"/>
        <w:rPr>
          <w:rFonts w:ascii="Arial" w:hAnsi="Arial" w:cs="Arial"/>
          <w:sz w:val="24"/>
          <w:szCs w:val="24"/>
          <w:lang w:val="es-ES"/>
        </w:rPr>
      </w:pPr>
    </w:p>
    <w:p w14:paraId="0C29F138" w14:textId="71522ADB" w:rsidR="007054A1" w:rsidRPr="007054A1" w:rsidRDefault="007054A1" w:rsidP="007054A1">
      <w:pPr>
        <w:pStyle w:val="Sinespaciado"/>
        <w:jc w:val="both"/>
        <w:rPr>
          <w:rFonts w:ascii="Arial" w:hAnsi="Arial" w:cs="Arial"/>
          <w:sz w:val="24"/>
          <w:szCs w:val="24"/>
          <w:lang w:val="es-ES"/>
        </w:rPr>
      </w:pPr>
      <w:r w:rsidRPr="007054A1">
        <w:rPr>
          <w:rFonts w:ascii="Arial" w:hAnsi="Arial" w:cs="Arial"/>
          <w:sz w:val="24"/>
          <w:szCs w:val="24"/>
          <w:lang w:val="es-ES"/>
        </w:rPr>
        <w:t>El Plan de Vacantes es, además, una herramienta necesaria para que el Concejo</w:t>
      </w:r>
    </w:p>
    <w:p w14:paraId="57412E51" w14:textId="1DEF1228" w:rsidR="007054A1" w:rsidRPr="007054A1" w:rsidRDefault="007054A1" w:rsidP="007054A1">
      <w:pPr>
        <w:pStyle w:val="Sinespaciado"/>
        <w:jc w:val="both"/>
        <w:rPr>
          <w:rFonts w:ascii="Arial" w:hAnsi="Arial" w:cs="Arial"/>
          <w:sz w:val="24"/>
          <w:szCs w:val="24"/>
          <w:lang w:val="es-ES"/>
        </w:rPr>
      </w:pPr>
      <w:r w:rsidRPr="007054A1">
        <w:rPr>
          <w:rFonts w:ascii="Arial" w:hAnsi="Arial" w:cs="Arial"/>
          <w:sz w:val="24"/>
          <w:szCs w:val="24"/>
          <w:lang w:val="es-ES"/>
        </w:rPr>
        <w:t xml:space="preserve">Municipal de </w:t>
      </w:r>
      <w:r>
        <w:rPr>
          <w:rFonts w:ascii="Arial" w:hAnsi="Arial" w:cs="Arial"/>
          <w:sz w:val="24"/>
          <w:szCs w:val="24"/>
          <w:lang w:val="es-ES"/>
        </w:rPr>
        <w:t xml:space="preserve">Cartago </w:t>
      </w:r>
      <w:r w:rsidRPr="007054A1">
        <w:rPr>
          <w:rFonts w:ascii="Arial" w:hAnsi="Arial" w:cs="Arial"/>
          <w:sz w:val="24"/>
          <w:szCs w:val="24"/>
          <w:lang w:val="es-ES"/>
        </w:rPr>
        <w:t>cuente con la oferta real de empleos; así mismo permite</w:t>
      </w:r>
      <w:r>
        <w:rPr>
          <w:rFonts w:ascii="Arial" w:hAnsi="Arial" w:cs="Arial"/>
          <w:sz w:val="24"/>
          <w:szCs w:val="24"/>
          <w:lang w:val="es-ES"/>
        </w:rPr>
        <w:t xml:space="preserve"> </w:t>
      </w:r>
      <w:r w:rsidRPr="007054A1">
        <w:rPr>
          <w:rFonts w:ascii="Arial" w:hAnsi="Arial" w:cs="Arial"/>
          <w:sz w:val="24"/>
          <w:szCs w:val="24"/>
          <w:lang w:val="es-ES"/>
        </w:rPr>
        <w:t>contar con información para la definición de políticas para el mejoramiento de la</w:t>
      </w:r>
      <w:r>
        <w:rPr>
          <w:rFonts w:ascii="Arial" w:hAnsi="Arial" w:cs="Arial"/>
          <w:sz w:val="24"/>
          <w:szCs w:val="24"/>
          <w:lang w:val="es-ES"/>
        </w:rPr>
        <w:t xml:space="preserve"> </w:t>
      </w:r>
      <w:r w:rsidRPr="007054A1">
        <w:rPr>
          <w:rFonts w:ascii="Arial" w:hAnsi="Arial" w:cs="Arial"/>
          <w:sz w:val="24"/>
          <w:szCs w:val="24"/>
          <w:lang w:val="es-ES"/>
        </w:rPr>
        <w:t>gestión del talento humano.</w:t>
      </w:r>
    </w:p>
    <w:p w14:paraId="7A9AB788" w14:textId="77777777" w:rsidR="007054A1" w:rsidRPr="007054A1" w:rsidRDefault="007054A1" w:rsidP="007054A1">
      <w:pPr>
        <w:pStyle w:val="Sinespaciado"/>
        <w:jc w:val="both"/>
        <w:rPr>
          <w:rFonts w:ascii="Arial" w:hAnsi="Arial" w:cs="Arial"/>
          <w:sz w:val="24"/>
          <w:szCs w:val="24"/>
          <w:lang w:val="es-ES"/>
        </w:rPr>
      </w:pPr>
    </w:p>
    <w:p w14:paraId="78551906" w14:textId="77777777" w:rsidR="00342B12" w:rsidRPr="00BB5C25" w:rsidRDefault="00342B12" w:rsidP="00342B12">
      <w:pPr>
        <w:pStyle w:val="Sinespaciado"/>
        <w:jc w:val="both"/>
        <w:rPr>
          <w:rFonts w:ascii="Arial" w:hAnsi="Arial" w:cs="Arial"/>
          <w:b/>
          <w:sz w:val="24"/>
          <w:szCs w:val="24"/>
          <w:lang w:val="es-ES"/>
        </w:rPr>
      </w:pPr>
      <w:r w:rsidRPr="00BB5C25">
        <w:rPr>
          <w:rFonts w:ascii="Arial" w:hAnsi="Arial" w:cs="Arial"/>
          <w:b/>
          <w:sz w:val="24"/>
          <w:szCs w:val="24"/>
          <w:lang w:val="es-ES"/>
        </w:rPr>
        <w:t>Decreto 648 de 2017:</w:t>
      </w:r>
    </w:p>
    <w:p w14:paraId="73AE0665" w14:textId="77777777" w:rsidR="00342B12" w:rsidRPr="00BB5C25" w:rsidRDefault="00342B12" w:rsidP="00342B12">
      <w:pPr>
        <w:pStyle w:val="Sinespaciado"/>
        <w:jc w:val="both"/>
        <w:rPr>
          <w:rFonts w:ascii="Arial" w:hAnsi="Arial" w:cs="Arial"/>
          <w:b/>
          <w:sz w:val="24"/>
          <w:szCs w:val="24"/>
          <w:lang w:val="es-ES"/>
        </w:rPr>
      </w:pPr>
    </w:p>
    <w:p w14:paraId="76383D69" w14:textId="77777777" w:rsidR="00342B12" w:rsidRPr="00BB5C25" w:rsidRDefault="00342B12" w:rsidP="00342B12">
      <w:pPr>
        <w:pStyle w:val="Sinespaciado"/>
        <w:jc w:val="both"/>
        <w:rPr>
          <w:rFonts w:ascii="Arial" w:hAnsi="Arial" w:cs="Arial"/>
          <w:sz w:val="24"/>
          <w:szCs w:val="24"/>
          <w:lang w:val="es-ES"/>
        </w:rPr>
      </w:pPr>
      <w:r w:rsidRPr="00BB5C25">
        <w:rPr>
          <w:rFonts w:ascii="Arial" w:hAnsi="Arial" w:cs="Arial"/>
          <w:sz w:val="24"/>
          <w:szCs w:val="24"/>
          <w:lang w:val="es-ES"/>
        </w:rPr>
        <w:t>“Por el cual se modifica y adiciona el Decreto 1083 de 2015, Reglamentario Único del Sector de la Función Pública”</w:t>
      </w:r>
    </w:p>
    <w:p w14:paraId="6698D490" w14:textId="77777777" w:rsidR="00342B12" w:rsidRPr="00BB5C25" w:rsidRDefault="00342B12" w:rsidP="00342B12">
      <w:pPr>
        <w:pStyle w:val="Sinespaciado"/>
        <w:jc w:val="both"/>
        <w:rPr>
          <w:rFonts w:ascii="Arial" w:hAnsi="Arial" w:cs="Arial"/>
          <w:sz w:val="24"/>
          <w:szCs w:val="24"/>
          <w:lang w:val="es-ES"/>
        </w:rPr>
      </w:pPr>
    </w:p>
    <w:p w14:paraId="101F760D" w14:textId="77777777" w:rsidR="00342B12" w:rsidRPr="00BB5C25" w:rsidRDefault="00342B12" w:rsidP="00342B12">
      <w:pPr>
        <w:pStyle w:val="Sinespaciado"/>
        <w:jc w:val="both"/>
        <w:rPr>
          <w:rFonts w:ascii="Arial" w:hAnsi="Arial" w:cs="Arial"/>
          <w:sz w:val="24"/>
          <w:szCs w:val="24"/>
          <w:lang w:val="es-ES"/>
        </w:rPr>
      </w:pPr>
      <w:r w:rsidRPr="00BB5C25">
        <w:rPr>
          <w:rFonts w:ascii="Arial" w:hAnsi="Arial" w:cs="Arial"/>
          <w:b/>
          <w:sz w:val="24"/>
          <w:szCs w:val="24"/>
          <w:lang w:val="es-ES"/>
        </w:rPr>
        <w:t>Decreto 815 de 2018</w:t>
      </w:r>
      <w:r w:rsidRPr="00BB5C25">
        <w:rPr>
          <w:rFonts w:ascii="Arial" w:hAnsi="Arial" w:cs="Arial"/>
          <w:sz w:val="24"/>
          <w:szCs w:val="24"/>
          <w:lang w:val="es-ES"/>
        </w:rPr>
        <w:t>:</w:t>
      </w:r>
    </w:p>
    <w:p w14:paraId="22008D1E" w14:textId="77777777" w:rsidR="00342B12" w:rsidRPr="00BB5C25" w:rsidRDefault="00342B12" w:rsidP="00342B12">
      <w:pPr>
        <w:pStyle w:val="Sinespaciado"/>
        <w:jc w:val="both"/>
        <w:rPr>
          <w:rFonts w:ascii="Arial" w:hAnsi="Arial" w:cs="Arial"/>
          <w:sz w:val="24"/>
          <w:szCs w:val="24"/>
          <w:lang w:val="es-ES"/>
        </w:rPr>
      </w:pPr>
    </w:p>
    <w:p w14:paraId="0A327AD0" w14:textId="77777777" w:rsidR="00342B12" w:rsidRDefault="00342B12" w:rsidP="00342B12">
      <w:pPr>
        <w:pStyle w:val="Sinespaciado"/>
        <w:jc w:val="both"/>
        <w:rPr>
          <w:rFonts w:ascii="Arial" w:hAnsi="Arial" w:cs="Arial"/>
          <w:sz w:val="24"/>
          <w:szCs w:val="24"/>
          <w:lang w:val="es-ES"/>
        </w:rPr>
      </w:pPr>
      <w:r w:rsidRPr="00BB5C25">
        <w:rPr>
          <w:rFonts w:ascii="Arial" w:hAnsi="Arial" w:cs="Arial"/>
          <w:sz w:val="24"/>
          <w:szCs w:val="24"/>
          <w:lang w:val="es-ES"/>
        </w:rPr>
        <w:t xml:space="preserve">"Por el cual se modifica el Decreto 1083 de </w:t>
      </w:r>
      <w:r w:rsidRPr="00BB5C25">
        <w:rPr>
          <w:rFonts w:ascii="Arial" w:hAnsi="Arial" w:cs="Arial"/>
          <w:i/>
          <w:iCs/>
          <w:sz w:val="24"/>
          <w:szCs w:val="24"/>
          <w:lang w:val="es-ES"/>
        </w:rPr>
        <w:t xml:space="preserve">2015, </w:t>
      </w:r>
      <w:r w:rsidRPr="00BB5C25">
        <w:rPr>
          <w:rFonts w:ascii="Arial" w:hAnsi="Arial" w:cs="Arial"/>
          <w:sz w:val="24"/>
          <w:szCs w:val="24"/>
          <w:lang w:val="es-ES"/>
        </w:rPr>
        <w:t>Único Reglamentario del Sector de Función Pública, en lo relacionado con las competencias</w:t>
      </w:r>
      <w:r>
        <w:rPr>
          <w:rFonts w:ascii="Arial" w:hAnsi="Arial" w:cs="Arial"/>
          <w:sz w:val="24"/>
          <w:szCs w:val="24"/>
          <w:lang w:val="es-ES"/>
        </w:rPr>
        <w:t>.</w:t>
      </w:r>
    </w:p>
    <w:p w14:paraId="4D9E38E8" w14:textId="77777777" w:rsidR="00342B12" w:rsidRDefault="00342B12" w:rsidP="00342B12">
      <w:pPr>
        <w:pStyle w:val="Sinespaciado"/>
        <w:jc w:val="both"/>
        <w:rPr>
          <w:rFonts w:ascii="Arial" w:hAnsi="Arial" w:cs="Arial"/>
          <w:sz w:val="24"/>
          <w:szCs w:val="24"/>
          <w:lang w:val="es-ES"/>
        </w:rPr>
      </w:pPr>
    </w:p>
    <w:p w14:paraId="49F9F0BA" w14:textId="77777777" w:rsidR="00342B12" w:rsidRDefault="00342B12" w:rsidP="00342B12">
      <w:pPr>
        <w:pStyle w:val="Sinespaciado"/>
        <w:jc w:val="both"/>
        <w:rPr>
          <w:rFonts w:ascii="Arial" w:hAnsi="Arial" w:cs="Arial"/>
          <w:sz w:val="24"/>
          <w:szCs w:val="24"/>
          <w:lang w:val="es-ES"/>
        </w:rPr>
      </w:pPr>
      <w:r w:rsidRPr="00A13C0E">
        <w:rPr>
          <w:rFonts w:ascii="Arial" w:hAnsi="Arial" w:cs="Arial"/>
          <w:b/>
          <w:bCs/>
          <w:sz w:val="24"/>
          <w:szCs w:val="24"/>
          <w:lang w:val="es-ES"/>
        </w:rPr>
        <w:t>Ley 1960 de 2019</w:t>
      </w:r>
      <w:r>
        <w:rPr>
          <w:rFonts w:ascii="Arial" w:hAnsi="Arial" w:cs="Arial"/>
          <w:sz w:val="24"/>
          <w:szCs w:val="24"/>
          <w:lang w:val="es-ES"/>
        </w:rPr>
        <w:t xml:space="preserve">: </w:t>
      </w:r>
      <w:r w:rsidRPr="00A13C0E">
        <w:rPr>
          <w:rFonts w:ascii="Arial" w:hAnsi="Arial" w:cs="Arial"/>
          <w:sz w:val="24"/>
          <w:szCs w:val="24"/>
          <w:lang w:val="es-ES"/>
        </w:rPr>
        <w:t>Por el cual se modifican la Ley 909 de 2004, el Decreto Ley 1567 de 1998 y se dictan otras disposiciones</w:t>
      </w:r>
      <w:r>
        <w:rPr>
          <w:rFonts w:ascii="Arial" w:hAnsi="Arial" w:cs="Arial"/>
          <w:sz w:val="24"/>
          <w:szCs w:val="24"/>
          <w:lang w:val="es-ES"/>
        </w:rPr>
        <w:t>.</w:t>
      </w:r>
    </w:p>
    <w:p w14:paraId="1494DE3F" w14:textId="77777777" w:rsidR="00342B12" w:rsidRDefault="00342B12" w:rsidP="00342B12">
      <w:pPr>
        <w:pStyle w:val="Sinespaciado"/>
        <w:jc w:val="both"/>
        <w:rPr>
          <w:rFonts w:ascii="Arial" w:hAnsi="Arial" w:cs="Arial"/>
          <w:sz w:val="24"/>
          <w:szCs w:val="24"/>
          <w:lang w:val="es-ES"/>
        </w:rPr>
      </w:pPr>
    </w:p>
    <w:p w14:paraId="75902470" w14:textId="77777777" w:rsidR="00342B12" w:rsidRDefault="00342B12" w:rsidP="00342B12">
      <w:pPr>
        <w:pStyle w:val="Sinespaciado"/>
        <w:jc w:val="both"/>
        <w:rPr>
          <w:rFonts w:ascii="Arial" w:hAnsi="Arial" w:cs="Arial"/>
          <w:sz w:val="24"/>
          <w:szCs w:val="24"/>
        </w:rPr>
      </w:pPr>
    </w:p>
    <w:p w14:paraId="163248CF" w14:textId="029A28CE" w:rsidR="00342B12" w:rsidRPr="00B012F4" w:rsidRDefault="006B3917" w:rsidP="00342B12">
      <w:pPr>
        <w:pStyle w:val="Sinespaciado"/>
        <w:numPr>
          <w:ilvl w:val="0"/>
          <w:numId w:val="13"/>
        </w:numPr>
        <w:tabs>
          <w:tab w:val="left" w:pos="284"/>
        </w:tabs>
        <w:ind w:left="0" w:firstLine="0"/>
        <w:jc w:val="both"/>
        <w:outlineLvl w:val="1"/>
        <w:rPr>
          <w:rFonts w:ascii="Arial" w:hAnsi="Arial" w:cs="Arial"/>
          <w:b/>
          <w:sz w:val="24"/>
          <w:szCs w:val="24"/>
        </w:rPr>
      </w:pPr>
      <w:r>
        <w:rPr>
          <w:rFonts w:ascii="Arial" w:hAnsi="Arial" w:cs="Arial"/>
          <w:b/>
          <w:color w:val="000000" w:themeColor="text1"/>
          <w:sz w:val="24"/>
          <w:szCs w:val="24"/>
        </w:rPr>
        <w:t>METODOLOGIA</w:t>
      </w:r>
    </w:p>
    <w:p w14:paraId="5656166C" w14:textId="668A2226" w:rsidR="00342B12" w:rsidRDefault="00342B12" w:rsidP="000F0890">
      <w:pPr>
        <w:spacing w:line="239" w:lineRule="auto"/>
        <w:jc w:val="both"/>
        <w:rPr>
          <w:noProof/>
        </w:rPr>
      </w:pPr>
    </w:p>
    <w:p w14:paraId="212F4280" w14:textId="55AB4569" w:rsidR="00ED375A" w:rsidRPr="00ED375A" w:rsidRDefault="00ED375A" w:rsidP="00ED375A">
      <w:pPr>
        <w:spacing w:line="239" w:lineRule="auto"/>
        <w:jc w:val="both"/>
        <w:rPr>
          <w:rFonts w:ascii="Arial" w:hAnsi="Arial"/>
          <w:noProof/>
          <w:sz w:val="24"/>
          <w:szCs w:val="24"/>
        </w:rPr>
      </w:pPr>
      <w:r w:rsidRPr="00ED375A">
        <w:rPr>
          <w:rFonts w:ascii="Arial" w:hAnsi="Arial"/>
          <w:noProof/>
          <w:sz w:val="24"/>
          <w:szCs w:val="24"/>
        </w:rPr>
        <w:t>La metodología aplicada para el seguimiento y evaluación del plan anual de vacantes en el Concejo Municipal de Cartago para el periodo de enero a ju</w:t>
      </w:r>
      <w:r w:rsidR="007C17F6">
        <w:rPr>
          <w:rFonts w:ascii="Arial" w:hAnsi="Arial"/>
          <w:noProof/>
          <w:sz w:val="24"/>
          <w:szCs w:val="24"/>
        </w:rPr>
        <w:t>lio</w:t>
      </w:r>
      <w:r w:rsidRPr="00ED375A">
        <w:rPr>
          <w:rFonts w:ascii="Arial" w:hAnsi="Arial"/>
          <w:noProof/>
          <w:sz w:val="24"/>
          <w:szCs w:val="24"/>
        </w:rPr>
        <w:t xml:space="preserve"> de 2024 se basa en un enfoque sistemático y participativo que permite recopilar, analizar y interpretar información relevante sobre la gestión del talento humano. A continuación, se describen los pasos principales de la metodología:</w:t>
      </w:r>
    </w:p>
    <w:p w14:paraId="2D16E98A" w14:textId="77777777" w:rsidR="00ED375A" w:rsidRPr="00ED375A" w:rsidRDefault="00ED375A" w:rsidP="00ED375A">
      <w:pPr>
        <w:spacing w:line="239" w:lineRule="auto"/>
        <w:jc w:val="both"/>
        <w:rPr>
          <w:rFonts w:ascii="Arial" w:hAnsi="Arial"/>
          <w:noProof/>
          <w:sz w:val="24"/>
          <w:szCs w:val="24"/>
        </w:rPr>
      </w:pPr>
    </w:p>
    <w:p w14:paraId="630A2015" w14:textId="77777777" w:rsidR="00ED375A" w:rsidRPr="00ED375A" w:rsidRDefault="00ED375A" w:rsidP="00ED375A">
      <w:pPr>
        <w:spacing w:line="239" w:lineRule="auto"/>
        <w:jc w:val="both"/>
        <w:rPr>
          <w:rFonts w:ascii="Arial" w:hAnsi="Arial"/>
          <w:noProof/>
          <w:sz w:val="24"/>
          <w:szCs w:val="24"/>
        </w:rPr>
      </w:pPr>
      <w:r w:rsidRPr="00ED375A">
        <w:rPr>
          <w:rFonts w:ascii="Arial" w:hAnsi="Arial"/>
          <w:noProof/>
          <w:sz w:val="24"/>
          <w:szCs w:val="24"/>
        </w:rPr>
        <w:t>Definición de Indicadores de Desempeño: Se establecen indicadores clave relacionados con la gestión del recurso humano, tales como la tasa de ocupación de vacantes, el tiempo promedio de reclutamiento, la satisfacción laboral del personal, entre otros, que permiten medir el cumplimiento de los objetivos del plan.</w:t>
      </w:r>
    </w:p>
    <w:p w14:paraId="167DB460" w14:textId="77777777" w:rsidR="00ED375A" w:rsidRPr="00ED375A" w:rsidRDefault="00ED375A" w:rsidP="00ED375A">
      <w:pPr>
        <w:spacing w:line="239" w:lineRule="auto"/>
        <w:jc w:val="both"/>
        <w:rPr>
          <w:rFonts w:ascii="Arial" w:hAnsi="Arial"/>
          <w:noProof/>
          <w:sz w:val="24"/>
          <w:szCs w:val="24"/>
        </w:rPr>
      </w:pPr>
    </w:p>
    <w:p w14:paraId="134A8185" w14:textId="77777777" w:rsidR="00ED375A" w:rsidRPr="00ED375A" w:rsidRDefault="00ED375A" w:rsidP="00ED375A">
      <w:pPr>
        <w:spacing w:line="239" w:lineRule="auto"/>
        <w:jc w:val="both"/>
        <w:rPr>
          <w:rFonts w:ascii="Arial" w:hAnsi="Arial"/>
          <w:noProof/>
          <w:sz w:val="24"/>
          <w:szCs w:val="24"/>
        </w:rPr>
      </w:pPr>
      <w:r w:rsidRPr="00ED375A">
        <w:rPr>
          <w:rFonts w:ascii="Arial" w:hAnsi="Arial"/>
          <w:noProof/>
          <w:sz w:val="24"/>
          <w:szCs w:val="24"/>
        </w:rPr>
        <w:t>Análisis de Resultados: Se lleva a cabo un análisis detallado de los datos recopilados para evaluar el grado de cumplimiento de las metas y objetivos establecidos en el plan, identificar tendencias y patrones, y detectar posibles áreas de mejora o problemas en la gestión del recurso humano.</w:t>
      </w:r>
    </w:p>
    <w:p w14:paraId="2C577F9E" w14:textId="77777777" w:rsidR="00ED375A" w:rsidRPr="00ED375A" w:rsidRDefault="00ED375A" w:rsidP="00ED375A">
      <w:pPr>
        <w:spacing w:line="239" w:lineRule="auto"/>
        <w:jc w:val="both"/>
        <w:rPr>
          <w:rFonts w:ascii="Arial" w:hAnsi="Arial"/>
          <w:noProof/>
          <w:sz w:val="24"/>
          <w:szCs w:val="24"/>
        </w:rPr>
      </w:pPr>
    </w:p>
    <w:p w14:paraId="33C7A1FF" w14:textId="77777777" w:rsidR="00ED375A" w:rsidRPr="00ED375A" w:rsidRDefault="00ED375A" w:rsidP="00ED375A">
      <w:pPr>
        <w:spacing w:line="239" w:lineRule="auto"/>
        <w:jc w:val="both"/>
        <w:rPr>
          <w:rFonts w:ascii="Arial" w:hAnsi="Arial"/>
          <w:noProof/>
          <w:sz w:val="24"/>
          <w:szCs w:val="24"/>
        </w:rPr>
      </w:pPr>
      <w:r w:rsidRPr="00ED375A">
        <w:rPr>
          <w:rFonts w:ascii="Arial" w:hAnsi="Arial"/>
          <w:noProof/>
          <w:sz w:val="24"/>
          <w:szCs w:val="24"/>
        </w:rPr>
        <w:t>Evaluación de Impacto: Se evalúa el impacto de las acciones y estrategias implementadas en la gestión del talento humano, considerando aspectos como la eficacia en la cobertura de vacantes, la calidad de la selección de personal, el desarrollo profesional de los empleados, y el cumplimiento de los requerimientos institucionales.</w:t>
      </w:r>
    </w:p>
    <w:p w14:paraId="0C9E8610" w14:textId="77777777" w:rsidR="00ED375A" w:rsidRPr="00ED375A" w:rsidRDefault="00ED375A" w:rsidP="00ED375A">
      <w:pPr>
        <w:spacing w:line="239" w:lineRule="auto"/>
        <w:jc w:val="both"/>
        <w:rPr>
          <w:rFonts w:ascii="Arial" w:hAnsi="Arial"/>
          <w:noProof/>
          <w:sz w:val="24"/>
          <w:szCs w:val="24"/>
        </w:rPr>
      </w:pPr>
    </w:p>
    <w:p w14:paraId="3889BFCC" w14:textId="77777777" w:rsidR="00ED375A" w:rsidRPr="00ED375A" w:rsidRDefault="00ED375A" w:rsidP="00ED375A">
      <w:pPr>
        <w:spacing w:line="239" w:lineRule="auto"/>
        <w:jc w:val="both"/>
        <w:rPr>
          <w:rFonts w:ascii="Arial" w:hAnsi="Arial"/>
          <w:noProof/>
          <w:sz w:val="24"/>
          <w:szCs w:val="24"/>
        </w:rPr>
      </w:pPr>
      <w:r w:rsidRPr="00ED375A">
        <w:rPr>
          <w:rFonts w:ascii="Arial" w:hAnsi="Arial"/>
          <w:noProof/>
          <w:sz w:val="24"/>
          <w:szCs w:val="24"/>
        </w:rPr>
        <w:t>Participación de los Actores Relevantes: Se involucra a los diferentes actores y partes interesadas en el proceso de seguimiento y evaluación, incluyendo a los directivos, supervisores, funcionarios de recursos humanos y empleados, con el fin de obtener una perspectiva integral y garantizar el compromiso y la cooperación de todos los involucrados.</w:t>
      </w:r>
    </w:p>
    <w:p w14:paraId="178FC07D" w14:textId="77777777" w:rsidR="00ED375A" w:rsidRPr="00ED375A" w:rsidRDefault="00ED375A" w:rsidP="00ED375A">
      <w:pPr>
        <w:spacing w:line="239" w:lineRule="auto"/>
        <w:jc w:val="both"/>
        <w:rPr>
          <w:rFonts w:ascii="Arial" w:hAnsi="Arial"/>
          <w:noProof/>
          <w:sz w:val="24"/>
          <w:szCs w:val="24"/>
        </w:rPr>
      </w:pPr>
    </w:p>
    <w:p w14:paraId="00D84AEA" w14:textId="77777777" w:rsidR="00ED375A" w:rsidRPr="00ED375A" w:rsidRDefault="00ED375A" w:rsidP="00ED375A">
      <w:pPr>
        <w:spacing w:line="239" w:lineRule="auto"/>
        <w:jc w:val="both"/>
        <w:rPr>
          <w:rFonts w:ascii="Arial" w:hAnsi="Arial"/>
          <w:noProof/>
          <w:sz w:val="24"/>
          <w:szCs w:val="24"/>
        </w:rPr>
      </w:pPr>
      <w:r w:rsidRPr="00ED375A">
        <w:rPr>
          <w:rFonts w:ascii="Arial" w:hAnsi="Arial"/>
          <w:noProof/>
          <w:sz w:val="24"/>
          <w:szCs w:val="24"/>
        </w:rPr>
        <w:t>Informe de Resultados y Recomendaciones: Se elabora un informe detallado que presenta los resultados del seguimiento y evaluación del plan, destacando los logros alcanzados, las áreas de mejora identificadas, y formulando recomendaciones específicas para optimizar la gestión del recurso humano en el Concejo Municipal de Cartago.</w:t>
      </w:r>
    </w:p>
    <w:p w14:paraId="04BE9BC6" w14:textId="77777777" w:rsidR="00ED375A" w:rsidRPr="00ED375A" w:rsidRDefault="00ED375A" w:rsidP="00ED375A">
      <w:pPr>
        <w:spacing w:line="239" w:lineRule="auto"/>
        <w:jc w:val="both"/>
        <w:rPr>
          <w:rFonts w:ascii="Arial" w:hAnsi="Arial"/>
          <w:noProof/>
          <w:sz w:val="24"/>
          <w:szCs w:val="24"/>
        </w:rPr>
      </w:pPr>
    </w:p>
    <w:p w14:paraId="3FA715FC" w14:textId="3CF01FE5" w:rsidR="00342B12" w:rsidRPr="00ED375A" w:rsidRDefault="00ED375A" w:rsidP="00ED375A">
      <w:pPr>
        <w:spacing w:line="239" w:lineRule="auto"/>
        <w:jc w:val="both"/>
        <w:rPr>
          <w:rFonts w:ascii="Arial" w:hAnsi="Arial"/>
          <w:noProof/>
          <w:sz w:val="24"/>
          <w:szCs w:val="24"/>
        </w:rPr>
      </w:pPr>
      <w:r w:rsidRPr="00ED375A">
        <w:rPr>
          <w:rFonts w:ascii="Arial" w:hAnsi="Arial"/>
          <w:noProof/>
          <w:sz w:val="24"/>
          <w:szCs w:val="24"/>
        </w:rPr>
        <w:t xml:space="preserve">Esta metodología permite realizar una evaluación integral y sistemática de la gestión del talento humano, facilitando la toma de decisiones informadas y la mejora continua de los procesos relacionados con la administración de recursos humanos en la </w:t>
      </w:r>
      <w:r w:rsidR="00E074FB">
        <w:rPr>
          <w:rFonts w:ascii="Arial" w:hAnsi="Arial"/>
          <w:noProof/>
          <w:sz w:val="24"/>
          <w:szCs w:val="24"/>
        </w:rPr>
        <w:t>Corporación.</w:t>
      </w:r>
    </w:p>
    <w:p w14:paraId="0EED0747" w14:textId="77777777" w:rsidR="000F0890" w:rsidRDefault="000F0890" w:rsidP="00342B12">
      <w:pPr>
        <w:spacing w:line="239" w:lineRule="auto"/>
        <w:jc w:val="both"/>
        <w:rPr>
          <w:noProof/>
        </w:rPr>
      </w:pPr>
    </w:p>
    <w:p w14:paraId="49045ED8" w14:textId="77777777" w:rsidR="000F0890" w:rsidRDefault="000F0890" w:rsidP="00342B12">
      <w:pPr>
        <w:spacing w:line="239" w:lineRule="auto"/>
        <w:jc w:val="both"/>
        <w:rPr>
          <w:noProof/>
        </w:rPr>
      </w:pPr>
    </w:p>
    <w:p w14:paraId="10134B4A" w14:textId="728C9231" w:rsidR="000F0890" w:rsidRPr="000A65A5" w:rsidRDefault="000A65A5" w:rsidP="00342B12">
      <w:pPr>
        <w:spacing w:line="239" w:lineRule="auto"/>
        <w:jc w:val="both"/>
        <w:rPr>
          <w:rFonts w:ascii="Arial" w:hAnsi="Arial"/>
          <w:b/>
          <w:bCs/>
          <w:noProof/>
          <w:sz w:val="24"/>
          <w:szCs w:val="24"/>
        </w:rPr>
      </w:pPr>
      <w:r w:rsidRPr="000A65A5">
        <w:rPr>
          <w:rFonts w:ascii="Arial" w:hAnsi="Arial"/>
          <w:b/>
          <w:bCs/>
          <w:noProof/>
          <w:sz w:val="24"/>
          <w:szCs w:val="24"/>
        </w:rPr>
        <w:t xml:space="preserve">6. SEGUIMIENTO DEL PLAN </w:t>
      </w:r>
    </w:p>
    <w:p w14:paraId="78AD9993" w14:textId="77777777" w:rsidR="000F0890" w:rsidRPr="000A65A5" w:rsidRDefault="000F0890" w:rsidP="00342B12">
      <w:pPr>
        <w:spacing w:line="239" w:lineRule="auto"/>
        <w:jc w:val="both"/>
        <w:rPr>
          <w:rFonts w:ascii="Arial" w:hAnsi="Arial"/>
          <w:b/>
          <w:bCs/>
          <w:noProof/>
          <w:sz w:val="24"/>
          <w:szCs w:val="24"/>
        </w:rPr>
      </w:pPr>
    </w:p>
    <w:p w14:paraId="08033BD8" w14:textId="4F7767AC" w:rsidR="00342B12" w:rsidRDefault="00342B12" w:rsidP="00342B12">
      <w:pPr>
        <w:pStyle w:val="Sinespaciado"/>
        <w:tabs>
          <w:tab w:val="left" w:pos="284"/>
        </w:tabs>
        <w:jc w:val="both"/>
        <w:outlineLvl w:val="2"/>
        <w:rPr>
          <w:rFonts w:ascii="Arial" w:hAnsi="Arial" w:cs="Arial"/>
          <w:sz w:val="24"/>
          <w:szCs w:val="24"/>
        </w:rPr>
      </w:pPr>
      <w:bookmarkStart w:id="4" w:name="_Toc33679595"/>
      <w:r w:rsidRPr="00064767">
        <w:rPr>
          <w:rFonts w:ascii="Arial" w:hAnsi="Arial" w:cs="Arial"/>
          <w:b/>
          <w:sz w:val="24"/>
          <w:szCs w:val="24"/>
        </w:rPr>
        <w:t>6.</w:t>
      </w:r>
      <w:r w:rsidR="000A65A5">
        <w:rPr>
          <w:rFonts w:ascii="Arial" w:hAnsi="Arial" w:cs="Arial"/>
          <w:b/>
          <w:sz w:val="24"/>
          <w:szCs w:val="24"/>
        </w:rPr>
        <w:t>1</w:t>
      </w:r>
      <w:r>
        <w:rPr>
          <w:rFonts w:ascii="Arial" w:hAnsi="Arial" w:cs="Arial"/>
          <w:sz w:val="24"/>
          <w:szCs w:val="24"/>
        </w:rPr>
        <w:t xml:space="preserve"> </w:t>
      </w:r>
      <w:r w:rsidRPr="00C44462">
        <w:rPr>
          <w:rFonts w:ascii="Arial" w:hAnsi="Arial" w:cs="Arial"/>
          <w:b/>
          <w:sz w:val="24"/>
          <w:szCs w:val="24"/>
        </w:rPr>
        <w:t xml:space="preserve">Planta de personal del </w:t>
      </w:r>
      <w:bookmarkEnd w:id="4"/>
      <w:r w:rsidR="000A65A5">
        <w:rPr>
          <w:rFonts w:ascii="Arial" w:hAnsi="Arial" w:cs="Arial"/>
          <w:b/>
          <w:sz w:val="24"/>
          <w:szCs w:val="24"/>
        </w:rPr>
        <w:t>Concejo Municipal</w:t>
      </w:r>
    </w:p>
    <w:p w14:paraId="7F1B7208" w14:textId="77777777" w:rsidR="00342B12" w:rsidRDefault="00342B12" w:rsidP="00342B12">
      <w:pPr>
        <w:pStyle w:val="Sinespaciado"/>
        <w:jc w:val="both"/>
        <w:rPr>
          <w:rFonts w:ascii="Arial" w:hAnsi="Arial" w:cs="Arial"/>
          <w:sz w:val="24"/>
          <w:szCs w:val="24"/>
        </w:rPr>
      </w:pPr>
    </w:p>
    <w:p w14:paraId="5AF28F52" w14:textId="77777777" w:rsidR="00342B12" w:rsidRPr="00A54371" w:rsidRDefault="00342B12" w:rsidP="00342B12">
      <w:pPr>
        <w:spacing w:line="239" w:lineRule="auto"/>
        <w:jc w:val="both"/>
        <w:rPr>
          <w:rFonts w:ascii="Arial" w:hAnsi="Arial"/>
          <w:b/>
          <w:sz w:val="24"/>
          <w:szCs w:val="24"/>
        </w:rPr>
      </w:pPr>
      <w:r w:rsidRPr="00A54371">
        <w:rPr>
          <w:rFonts w:ascii="Arial" w:hAnsi="Arial"/>
          <w:sz w:val="24"/>
          <w:szCs w:val="24"/>
        </w:rPr>
        <w:t>La caracterización de los empleos se visualiza a través de la planta de personal tanto estructural como global, como se observa en las siguientes tablas:</w:t>
      </w:r>
    </w:p>
    <w:p w14:paraId="267124B7" w14:textId="77777777" w:rsidR="00342B12" w:rsidRDefault="00342B12" w:rsidP="00342B12">
      <w:pPr>
        <w:spacing w:line="239" w:lineRule="auto"/>
        <w:jc w:val="both"/>
        <w:rPr>
          <w:rFonts w:ascii="Arial" w:hAnsi="Arial"/>
          <w:sz w:val="24"/>
          <w:szCs w:val="24"/>
        </w:rPr>
      </w:pPr>
    </w:p>
    <w:p w14:paraId="5D9A57D8" w14:textId="77777777" w:rsidR="00342B12" w:rsidRDefault="00342B12" w:rsidP="00342B12">
      <w:pPr>
        <w:spacing w:line="239" w:lineRule="auto"/>
        <w:jc w:val="both"/>
        <w:rPr>
          <w:rFonts w:ascii="Arial" w:hAnsi="Arial"/>
          <w:sz w:val="24"/>
          <w:szCs w:val="24"/>
        </w:rPr>
      </w:pPr>
      <w:r>
        <w:rPr>
          <w:rFonts w:ascii="Arial" w:hAnsi="Arial"/>
          <w:sz w:val="24"/>
          <w:szCs w:val="24"/>
        </w:rPr>
        <w:t>Distribución de la planta por género:</w:t>
      </w:r>
    </w:p>
    <w:p w14:paraId="0528F1BC" w14:textId="77777777" w:rsidR="00342B12" w:rsidRDefault="00342B12" w:rsidP="00342B12">
      <w:pPr>
        <w:spacing w:line="239" w:lineRule="auto"/>
        <w:jc w:val="both"/>
        <w:rPr>
          <w:rFonts w:ascii="Arial" w:hAnsi="Arial"/>
          <w:sz w:val="24"/>
          <w:szCs w:val="24"/>
        </w:rPr>
      </w:pPr>
    </w:p>
    <w:tbl>
      <w:tblPr>
        <w:tblW w:w="5940" w:type="dxa"/>
        <w:jc w:val="center"/>
        <w:tblCellMar>
          <w:left w:w="70" w:type="dxa"/>
          <w:right w:w="70" w:type="dxa"/>
        </w:tblCellMar>
        <w:tblLook w:val="04A0" w:firstRow="1" w:lastRow="0" w:firstColumn="1" w:lastColumn="0" w:noHBand="0" w:noVBand="1"/>
      </w:tblPr>
      <w:tblGrid>
        <w:gridCol w:w="2220"/>
        <w:gridCol w:w="1240"/>
        <w:gridCol w:w="1240"/>
        <w:gridCol w:w="1240"/>
      </w:tblGrid>
      <w:tr w:rsidR="00C659BD" w:rsidRPr="00080173" w14:paraId="2035B53C" w14:textId="2501B99A" w:rsidTr="001915E3">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0ECE5ADE" w14:textId="4BFE5669" w:rsidR="00C659BD" w:rsidRPr="00080173" w:rsidRDefault="00C659BD" w:rsidP="000E792B">
            <w:pPr>
              <w:jc w:val="center"/>
              <w:rPr>
                <w:rFonts w:ascii="Arial" w:eastAsia="Times New Roman" w:hAnsi="Arial"/>
                <w:b/>
                <w:bCs/>
                <w:color w:val="000000"/>
                <w:sz w:val="18"/>
                <w:szCs w:val="18"/>
              </w:rPr>
            </w:pPr>
            <w:r>
              <w:rPr>
                <w:rFonts w:ascii="Arial" w:eastAsia="Times New Roman" w:hAnsi="Arial"/>
                <w:b/>
                <w:bCs/>
                <w:color w:val="000000"/>
                <w:sz w:val="18"/>
                <w:szCs w:val="18"/>
              </w:rPr>
              <w:t>CARGO</w:t>
            </w:r>
          </w:p>
        </w:tc>
        <w:tc>
          <w:tcPr>
            <w:tcW w:w="124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1D80B883" w14:textId="77777777" w:rsidR="00C659BD" w:rsidRPr="00080173" w:rsidRDefault="00C659BD" w:rsidP="000E792B">
            <w:pPr>
              <w:jc w:val="center"/>
              <w:rPr>
                <w:rFonts w:ascii="Arial" w:eastAsia="Times New Roman" w:hAnsi="Arial"/>
                <w:b/>
                <w:bCs/>
                <w:color w:val="000000"/>
                <w:sz w:val="18"/>
                <w:szCs w:val="18"/>
              </w:rPr>
            </w:pPr>
            <w:r w:rsidRPr="00080173">
              <w:rPr>
                <w:rFonts w:ascii="Arial" w:eastAsia="Times New Roman" w:hAnsi="Arial"/>
                <w:b/>
                <w:bCs/>
                <w:color w:val="000000"/>
                <w:sz w:val="18"/>
                <w:szCs w:val="18"/>
              </w:rPr>
              <w:t>No. Cargos</w:t>
            </w:r>
          </w:p>
        </w:tc>
        <w:tc>
          <w:tcPr>
            <w:tcW w:w="124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6E334677" w14:textId="3F8E42A0" w:rsidR="00C659BD" w:rsidRPr="00080173" w:rsidRDefault="00C659BD" w:rsidP="000E792B">
            <w:pPr>
              <w:jc w:val="center"/>
              <w:rPr>
                <w:rFonts w:ascii="Arial" w:eastAsia="Times New Roman" w:hAnsi="Arial"/>
                <w:b/>
                <w:bCs/>
                <w:color w:val="000000"/>
                <w:sz w:val="18"/>
                <w:szCs w:val="18"/>
              </w:rPr>
            </w:pPr>
            <w:r>
              <w:rPr>
                <w:rFonts w:ascii="Arial" w:eastAsia="Times New Roman" w:hAnsi="Arial"/>
                <w:b/>
                <w:bCs/>
                <w:color w:val="000000"/>
                <w:sz w:val="18"/>
                <w:szCs w:val="18"/>
              </w:rPr>
              <w:t>Vinculo</w:t>
            </w:r>
          </w:p>
        </w:tc>
        <w:tc>
          <w:tcPr>
            <w:tcW w:w="1240" w:type="dxa"/>
            <w:tcBorders>
              <w:top w:val="single" w:sz="4" w:space="0" w:color="auto"/>
              <w:left w:val="nil"/>
              <w:bottom w:val="single" w:sz="4" w:space="0" w:color="auto"/>
              <w:right w:val="single" w:sz="4" w:space="0" w:color="auto"/>
            </w:tcBorders>
            <w:shd w:val="clear" w:color="auto" w:fill="D5DCE4" w:themeFill="text2" w:themeFillTint="33"/>
            <w:vAlign w:val="center"/>
          </w:tcPr>
          <w:p w14:paraId="4E3A08EF" w14:textId="71B8D897" w:rsidR="00C659BD" w:rsidRDefault="00C659BD" w:rsidP="00C659BD">
            <w:pPr>
              <w:jc w:val="center"/>
              <w:rPr>
                <w:rFonts w:ascii="Arial" w:eastAsia="Times New Roman" w:hAnsi="Arial"/>
                <w:b/>
                <w:bCs/>
                <w:color w:val="000000"/>
                <w:sz w:val="18"/>
                <w:szCs w:val="18"/>
              </w:rPr>
            </w:pPr>
            <w:r>
              <w:rPr>
                <w:rFonts w:ascii="Arial" w:eastAsia="Times New Roman" w:hAnsi="Arial"/>
                <w:b/>
                <w:bCs/>
                <w:color w:val="000000"/>
                <w:sz w:val="18"/>
                <w:szCs w:val="18"/>
              </w:rPr>
              <w:t>Genero</w:t>
            </w:r>
          </w:p>
        </w:tc>
      </w:tr>
      <w:tr w:rsidR="00C659BD" w:rsidRPr="00080173" w14:paraId="1EB35EA4" w14:textId="23759750" w:rsidTr="00C659BD">
        <w:trPr>
          <w:trHeight w:val="288"/>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776798A" w14:textId="315B0E7B" w:rsidR="00C659BD" w:rsidRPr="00080173" w:rsidRDefault="00C659BD" w:rsidP="000E792B">
            <w:pPr>
              <w:rPr>
                <w:rFonts w:ascii="Arial" w:eastAsia="Times New Roman" w:hAnsi="Arial"/>
                <w:color w:val="000000"/>
                <w:sz w:val="18"/>
                <w:szCs w:val="18"/>
              </w:rPr>
            </w:pPr>
            <w:r>
              <w:rPr>
                <w:rFonts w:ascii="Arial" w:eastAsia="Times New Roman" w:hAnsi="Arial"/>
                <w:color w:val="000000"/>
                <w:sz w:val="18"/>
                <w:szCs w:val="18"/>
              </w:rPr>
              <w:t>Secretario General</w:t>
            </w:r>
          </w:p>
        </w:tc>
        <w:tc>
          <w:tcPr>
            <w:tcW w:w="1240" w:type="dxa"/>
            <w:tcBorders>
              <w:top w:val="nil"/>
              <w:left w:val="nil"/>
              <w:bottom w:val="single" w:sz="4" w:space="0" w:color="auto"/>
              <w:right w:val="single" w:sz="4" w:space="0" w:color="auto"/>
            </w:tcBorders>
            <w:shd w:val="clear" w:color="auto" w:fill="auto"/>
            <w:noWrap/>
            <w:vAlign w:val="center"/>
            <w:hideMark/>
          </w:tcPr>
          <w:p w14:paraId="27218C8F" w14:textId="05166DF7" w:rsidR="00C659BD" w:rsidRPr="00080173" w:rsidRDefault="00C659BD" w:rsidP="000E792B">
            <w:pPr>
              <w:jc w:val="center"/>
              <w:rPr>
                <w:rFonts w:ascii="Arial" w:eastAsia="Times New Roman" w:hAnsi="Arial"/>
                <w:color w:val="000000"/>
                <w:sz w:val="18"/>
                <w:szCs w:val="18"/>
              </w:rPr>
            </w:pPr>
            <w:r>
              <w:rPr>
                <w:rFonts w:ascii="Arial" w:eastAsia="Times New Roman" w:hAnsi="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center"/>
            <w:hideMark/>
          </w:tcPr>
          <w:p w14:paraId="4D1A133B" w14:textId="311A0C43" w:rsidR="00C659BD" w:rsidRPr="00080173" w:rsidRDefault="00C659BD" w:rsidP="000E792B">
            <w:pPr>
              <w:jc w:val="center"/>
              <w:rPr>
                <w:rFonts w:ascii="Arial" w:eastAsia="Times New Roman" w:hAnsi="Arial"/>
                <w:color w:val="000000"/>
                <w:sz w:val="18"/>
                <w:szCs w:val="18"/>
              </w:rPr>
            </w:pPr>
            <w:r>
              <w:rPr>
                <w:rFonts w:ascii="Arial" w:eastAsia="Times New Roman" w:hAnsi="Arial"/>
                <w:color w:val="000000"/>
                <w:sz w:val="18"/>
                <w:szCs w:val="18"/>
              </w:rPr>
              <w:t>Periodo</w:t>
            </w:r>
          </w:p>
        </w:tc>
        <w:tc>
          <w:tcPr>
            <w:tcW w:w="1240" w:type="dxa"/>
            <w:tcBorders>
              <w:top w:val="nil"/>
              <w:left w:val="nil"/>
              <w:bottom w:val="single" w:sz="4" w:space="0" w:color="auto"/>
              <w:right w:val="single" w:sz="4" w:space="0" w:color="auto"/>
            </w:tcBorders>
            <w:vAlign w:val="center"/>
          </w:tcPr>
          <w:p w14:paraId="713A8D69" w14:textId="50D7F27B" w:rsidR="00C659BD" w:rsidRPr="00C659BD" w:rsidRDefault="00C659BD" w:rsidP="00C659BD">
            <w:pPr>
              <w:jc w:val="center"/>
              <w:rPr>
                <w:rFonts w:ascii="Arial" w:eastAsia="Times New Roman" w:hAnsi="Arial"/>
                <w:color w:val="000000"/>
                <w:sz w:val="18"/>
                <w:szCs w:val="18"/>
                <w:highlight w:val="yellow"/>
              </w:rPr>
            </w:pPr>
            <w:r w:rsidRPr="00C158A0">
              <w:rPr>
                <w:rFonts w:ascii="Arial" w:eastAsia="Times New Roman" w:hAnsi="Arial"/>
                <w:color w:val="000000"/>
                <w:sz w:val="18"/>
                <w:szCs w:val="18"/>
              </w:rPr>
              <w:t>Hombre</w:t>
            </w:r>
          </w:p>
        </w:tc>
      </w:tr>
      <w:tr w:rsidR="00C659BD" w:rsidRPr="00080173" w14:paraId="30982AF9" w14:textId="6E4FDB92" w:rsidTr="00C659BD">
        <w:trPr>
          <w:trHeight w:val="288"/>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24281BB" w14:textId="5261F08C" w:rsidR="00C659BD" w:rsidRPr="00080173" w:rsidRDefault="00C659BD" w:rsidP="000E792B">
            <w:pPr>
              <w:rPr>
                <w:rFonts w:ascii="Arial" w:eastAsia="Times New Roman" w:hAnsi="Arial"/>
                <w:color w:val="000000"/>
                <w:sz w:val="18"/>
                <w:szCs w:val="18"/>
              </w:rPr>
            </w:pPr>
            <w:r>
              <w:rPr>
                <w:rFonts w:ascii="Arial" w:eastAsia="Times New Roman" w:hAnsi="Arial"/>
                <w:color w:val="000000"/>
                <w:sz w:val="18"/>
                <w:szCs w:val="18"/>
              </w:rPr>
              <w:t>Secretario de Actas</w:t>
            </w:r>
          </w:p>
        </w:tc>
        <w:tc>
          <w:tcPr>
            <w:tcW w:w="1240" w:type="dxa"/>
            <w:tcBorders>
              <w:top w:val="nil"/>
              <w:left w:val="nil"/>
              <w:bottom w:val="single" w:sz="4" w:space="0" w:color="auto"/>
              <w:right w:val="single" w:sz="4" w:space="0" w:color="auto"/>
            </w:tcBorders>
            <w:shd w:val="clear" w:color="auto" w:fill="auto"/>
            <w:noWrap/>
            <w:vAlign w:val="center"/>
            <w:hideMark/>
          </w:tcPr>
          <w:p w14:paraId="2C77E011" w14:textId="7C7DFC00" w:rsidR="00C659BD" w:rsidRPr="00080173" w:rsidRDefault="00C659BD" w:rsidP="000E792B">
            <w:pPr>
              <w:jc w:val="center"/>
              <w:rPr>
                <w:rFonts w:ascii="Arial" w:eastAsia="Times New Roman" w:hAnsi="Arial"/>
                <w:color w:val="000000"/>
                <w:sz w:val="18"/>
                <w:szCs w:val="18"/>
              </w:rPr>
            </w:pPr>
            <w:r>
              <w:rPr>
                <w:rFonts w:ascii="Arial" w:eastAsia="Times New Roman" w:hAnsi="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center"/>
          </w:tcPr>
          <w:p w14:paraId="0DDBACB1" w14:textId="1800FFE0" w:rsidR="00C659BD" w:rsidRPr="00080173" w:rsidRDefault="003E0D13" w:rsidP="00CE2B67">
            <w:pPr>
              <w:rPr>
                <w:rFonts w:ascii="Arial" w:eastAsia="Times New Roman" w:hAnsi="Arial"/>
                <w:color w:val="000000"/>
                <w:sz w:val="18"/>
                <w:szCs w:val="18"/>
              </w:rPr>
            </w:pPr>
            <w:r>
              <w:rPr>
                <w:rFonts w:ascii="Arial" w:eastAsia="Times New Roman" w:hAnsi="Arial"/>
                <w:color w:val="000000"/>
                <w:sz w:val="18"/>
                <w:szCs w:val="18"/>
              </w:rPr>
              <w:t xml:space="preserve">     L.N.R</w:t>
            </w:r>
          </w:p>
        </w:tc>
        <w:tc>
          <w:tcPr>
            <w:tcW w:w="1240" w:type="dxa"/>
            <w:tcBorders>
              <w:top w:val="nil"/>
              <w:left w:val="nil"/>
              <w:bottom w:val="single" w:sz="4" w:space="0" w:color="auto"/>
              <w:right w:val="single" w:sz="4" w:space="0" w:color="auto"/>
            </w:tcBorders>
            <w:vAlign w:val="center"/>
          </w:tcPr>
          <w:p w14:paraId="08A75592" w14:textId="4B574BBC" w:rsidR="00C659BD" w:rsidRPr="00C659BD" w:rsidRDefault="00CE1581" w:rsidP="00C659BD">
            <w:pPr>
              <w:jc w:val="center"/>
              <w:rPr>
                <w:rFonts w:ascii="Arial" w:eastAsia="Times New Roman" w:hAnsi="Arial"/>
                <w:color w:val="000000"/>
                <w:sz w:val="18"/>
                <w:szCs w:val="18"/>
                <w:highlight w:val="yellow"/>
              </w:rPr>
            </w:pPr>
            <w:r w:rsidRPr="00C158A0">
              <w:rPr>
                <w:rFonts w:ascii="Arial" w:eastAsia="Times New Roman" w:hAnsi="Arial"/>
                <w:color w:val="000000"/>
                <w:sz w:val="18"/>
                <w:szCs w:val="18"/>
              </w:rPr>
              <w:t>Mujer</w:t>
            </w:r>
          </w:p>
        </w:tc>
      </w:tr>
      <w:tr w:rsidR="00C659BD" w:rsidRPr="00080173" w14:paraId="5A6057B9" w14:textId="168A7A50" w:rsidTr="00C659BD">
        <w:trPr>
          <w:trHeight w:val="288"/>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8B55524" w14:textId="00971508" w:rsidR="00C659BD" w:rsidRPr="00080173" w:rsidRDefault="00C659BD" w:rsidP="000E792B">
            <w:pPr>
              <w:rPr>
                <w:rFonts w:ascii="Arial" w:eastAsia="Times New Roman" w:hAnsi="Arial"/>
                <w:color w:val="000000"/>
                <w:sz w:val="18"/>
                <w:szCs w:val="18"/>
              </w:rPr>
            </w:pPr>
            <w:r w:rsidRPr="00080173">
              <w:rPr>
                <w:rFonts w:ascii="Arial" w:eastAsia="Times New Roman" w:hAnsi="Arial"/>
                <w:color w:val="000000"/>
                <w:sz w:val="18"/>
                <w:szCs w:val="18"/>
              </w:rPr>
              <w:t>Profesional</w:t>
            </w:r>
            <w:r>
              <w:rPr>
                <w:rFonts w:ascii="Arial" w:eastAsia="Times New Roman" w:hAnsi="Arial"/>
                <w:color w:val="000000"/>
                <w:sz w:val="18"/>
                <w:szCs w:val="18"/>
              </w:rPr>
              <w:t xml:space="preserve"> </w:t>
            </w:r>
            <w:r w:rsidR="00BD7F69">
              <w:rPr>
                <w:rFonts w:ascii="Arial" w:eastAsia="Times New Roman" w:hAnsi="Arial"/>
                <w:color w:val="000000"/>
                <w:sz w:val="18"/>
                <w:szCs w:val="18"/>
              </w:rPr>
              <w:t>Universitario</w:t>
            </w:r>
          </w:p>
        </w:tc>
        <w:tc>
          <w:tcPr>
            <w:tcW w:w="1240" w:type="dxa"/>
            <w:tcBorders>
              <w:top w:val="nil"/>
              <w:left w:val="nil"/>
              <w:bottom w:val="single" w:sz="4" w:space="0" w:color="auto"/>
              <w:right w:val="single" w:sz="4" w:space="0" w:color="auto"/>
            </w:tcBorders>
            <w:shd w:val="clear" w:color="auto" w:fill="auto"/>
            <w:noWrap/>
            <w:vAlign w:val="center"/>
            <w:hideMark/>
          </w:tcPr>
          <w:p w14:paraId="3F90393E" w14:textId="1A50A26F" w:rsidR="00C659BD" w:rsidRPr="00080173" w:rsidRDefault="008C0CF0" w:rsidP="000E792B">
            <w:pPr>
              <w:jc w:val="center"/>
              <w:rPr>
                <w:rFonts w:ascii="Arial" w:eastAsia="Times New Roman" w:hAnsi="Arial"/>
                <w:color w:val="000000"/>
                <w:sz w:val="18"/>
                <w:szCs w:val="18"/>
              </w:rPr>
            </w:pPr>
            <w:r>
              <w:rPr>
                <w:rFonts w:ascii="Arial" w:eastAsia="Times New Roman" w:hAnsi="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center"/>
          </w:tcPr>
          <w:p w14:paraId="1AF0E055" w14:textId="32355691" w:rsidR="00C659BD" w:rsidRPr="00080173" w:rsidRDefault="00C659BD" w:rsidP="000E792B">
            <w:pPr>
              <w:jc w:val="center"/>
              <w:rPr>
                <w:rFonts w:ascii="Arial" w:eastAsia="Times New Roman" w:hAnsi="Arial"/>
                <w:color w:val="000000"/>
                <w:sz w:val="18"/>
                <w:szCs w:val="18"/>
              </w:rPr>
            </w:pPr>
            <w:r w:rsidRPr="007F0224">
              <w:rPr>
                <w:rFonts w:ascii="Arial" w:eastAsia="Times New Roman" w:hAnsi="Arial"/>
                <w:color w:val="000000"/>
                <w:sz w:val="18"/>
                <w:szCs w:val="18"/>
              </w:rPr>
              <w:t>O.P. S</w:t>
            </w:r>
          </w:p>
        </w:tc>
        <w:tc>
          <w:tcPr>
            <w:tcW w:w="1240" w:type="dxa"/>
            <w:tcBorders>
              <w:top w:val="nil"/>
              <w:left w:val="nil"/>
              <w:bottom w:val="single" w:sz="4" w:space="0" w:color="auto"/>
              <w:right w:val="single" w:sz="4" w:space="0" w:color="auto"/>
            </w:tcBorders>
            <w:vAlign w:val="center"/>
          </w:tcPr>
          <w:p w14:paraId="59831259" w14:textId="7550E62D" w:rsidR="00C659BD" w:rsidRPr="00C659BD" w:rsidRDefault="00A9464E" w:rsidP="00C659BD">
            <w:pPr>
              <w:jc w:val="center"/>
              <w:rPr>
                <w:rFonts w:ascii="Arial" w:eastAsia="Times New Roman" w:hAnsi="Arial"/>
                <w:color w:val="000000"/>
                <w:sz w:val="18"/>
                <w:szCs w:val="18"/>
                <w:highlight w:val="yellow"/>
              </w:rPr>
            </w:pPr>
            <w:r w:rsidRPr="00A9464E">
              <w:rPr>
                <w:rFonts w:ascii="Arial" w:eastAsia="Times New Roman" w:hAnsi="Arial"/>
                <w:color w:val="000000"/>
                <w:sz w:val="18"/>
                <w:szCs w:val="18"/>
              </w:rPr>
              <w:t>Mixto</w:t>
            </w:r>
          </w:p>
        </w:tc>
      </w:tr>
      <w:tr w:rsidR="00C659BD" w:rsidRPr="00080173" w14:paraId="2C218899" w14:textId="375C3314" w:rsidTr="00C659BD">
        <w:trPr>
          <w:trHeight w:val="288"/>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6B63753" w14:textId="77777777" w:rsidR="00C659BD" w:rsidRPr="00080173" w:rsidRDefault="00C659BD" w:rsidP="000E792B">
            <w:pPr>
              <w:rPr>
                <w:rFonts w:ascii="Arial" w:eastAsia="Times New Roman" w:hAnsi="Arial"/>
                <w:color w:val="000000"/>
                <w:sz w:val="18"/>
                <w:szCs w:val="18"/>
              </w:rPr>
            </w:pPr>
            <w:r w:rsidRPr="00080173">
              <w:rPr>
                <w:rFonts w:ascii="Arial" w:eastAsia="Times New Roman" w:hAnsi="Arial"/>
                <w:color w:val="000000"/>
                <w:sz w:val="18"/>
                <w:szCs w:val="18"/>
              </w:rPr>
              <w:t>Asistencial</w:t>
            </w:r>
          </w:p>
        </w:tc>
        <w:tc>
          <w:tcPr>
            <w:tcW w:w="1240" w:type="dxa"/>
            <w:tcBorders>
              <w:top w:val="nil"/>
              <w:left w:val="nil"/>
              <w:bottom w:val="single" w:sz="4" w:space="0" w:color="auto"/>
              <w:right w:val="single" w:sz="4" w:space="0" w:color="auto"/>
            </w:tcBorders>
            <w:shd w:val="clear" w:color="auto" w:fill="auto"/>
            <w:noWrap/>
            <w:vAlign w:val="center"/>
            <w:hideMark/>
          </w:tcPr>
          <w:p w14:paraId="57754092" w14:textId="47684B03" w:rsidR="00C659BD" w:rsidRPr="00080173" w:rsidRDefault="007F0224" w:rsidP="000E792B">
            <w:pPr>
              <w:jc w:val="center"/>
              <w:rPr>
                <w:rFonts w:ascii="Arial" w:eastAsia="Times New Roman" w:hAnsi="Arial"/>
                <w:color w:val="000000"/>
                <w:sz w:val="18"/>
                <w:szCs w:val="18"/>
              </w:rPr>
            </w:pPr>
            <w:r>
              <w:rPr>
                <w:rFonts w:ascii="Arial" w:eastAsia="Times New Roman" w:hAnsi="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center"/>
          </w:tcPr>
          <w:p w14:paraId="483AFD93" w14:textId="256E9C71" w:rsidR="00C659BD" w:rsidRPr="001915E3" w:rsidRDefault="00C659BD" w:rsidP="000E792B">
            <w:pPr>
              <w:jc w:val="center"/>
              <w:rPr>
                <w:rFonts w:ascii="Arial" w:eastAsia="Times New Roman" w:hAnsi="Arial"/>
                <w:color w:val="000000"/>
                <w:sz w:val="18"/>
                <w:szCs w:val="18"/>
                <w:highlight w:val="yellow"/>
              </w:rPr>
            </w:pPr>
            <w:r w:rsidRPr="007F0224">
              <w:rPr>
                <w:rFonts w:ascii="Arial" w:eastAsia="Times New Roman" w:hAnsi="Arial"/>
                <w:color w:val="000000"/>
                <w:sz w:val="18"/>
                <w:szCs w:val="18"/>
              </w:rPr>
              <w:t>O.P. S</w:t>
            </w:r>
          </w:p>
        </w:tc>
        <w:tc>
          <w:tcPr>
            <w:tcW w:w="1240" w:type="dxa"/>
            <w:tcBorders>
              <w:top w:val="nil"/>
              <w:left w:val="nil"/>
              <w:bottom w:val="single" w:sz="4" w:space="0" w:color="auto"/>
              <w:right w:val="single" w:sz="4" w:space="0" w:color="auto"/>
            </w:tcBorders>
            <w:vAlign w:val="center"/>
          </w:tcPr>
          <w:p w14:paraId="67206A38" w14:textId="1AA795E9" w:rsidR="00C659BD" w:rsidRPr="00C659BD" w:rsidRDefault="00A9464E" w:rsidP="00C659BD">
            <w:pPr>
              <w:jc w:val="center"/>
              <w:rPr>
                <w:rFonts w:ascii="Arial" w:eastAsia="Times New Roman" w:hAnsi="Arial"/>
                <w:color w:val="000000"/>
                <w:sz w:val="18"/>
                <w:szCs w:val="18"/>
                <w:highlight w:val="yellow"/>
              </w:rPr>
            </w:pPr>
            <w:r w:rsidRPr="00A9464E">
              <w:rPr>
                <w:rFonts w:ascii="Arial" w:eastAsia="Times New Roman" w:hAnsi="Arial"/>
                <w:color w:val="000000"/>
                <w:sz w:val="18"/>
                <w:szCs w:val="18"/>
              </w:rPr>
              <w:t>Mixto</w:t>
            </w:r>
          </w:p>
        </w:tc>
      </w:tr>
      <w:tr w:rsidR="00C659BD" w:rsidRPr="00080173" w14:paraId="417F5816" w14:textId="6197CC05" w:rsidTr="001915E3">
        <w:trPr>
          <w:trHeight w:val="288"/>
          <w:jc w:val="center"/>
        </w:trPr>
        <w:tc>
          <w:tcPr>
            <w:tcW w:w="2220"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0319B4A7" w14:textId="77777777" w:rsidR="00C659BD" w:rsidRPr="00080173" w:rsidRDefault="00C659BD" w:rsidP="000E792B">
            <w:pPr>
              <w:jc w:val="center"/>
              <w:rPr>
                <w:rFonts w:ascii="Arial" w:eastAsia="Times New Roman" w:hAnsi="Arial"/>
                <w:b/>
                <w:bCs/>
                <w:color w:val="000000"/>
                <w:sz w:val="18"/>
                <w:szCs w:val="18"/>
              </w:rPr>
            </w:pPr>
            <w:r w:rsidRPr="00080173">
              <w:rPr>
                <w:rFonts w:ascii="Arial" w:eastAsia="Times New Roman" w:hAnsi="Arial"/>
                <w:b/>
                <w:bCs/>
                <w:color w:val="000000"/>
                <w:sz w:val="18"/>
                <w:szCs w:val="18"/>
              </w:rPr>
              <w:t>Total</w:t>
            </w:r>
          </w:p>
        </w:tc>
        <w:tc>
          <w:tcPr>
            <w:tcW w:w="1240" w:type="dxa"/>
            <w:tcBorders>
              <w:top w:val="nil"/>
              <w:left w:val="nil"/>
              <w:bottom w:val="single" w:sz="4" w:space="0" w:color="auto"/>
              <w:right w:val="single" w:sz="4" w:space="0" w:color="auto"/>
            </w:tcBorders>
            <w:shd w:val="clear" w:color="auto" w:fill="D5DCE4" w:themeFill="text2" w:themeFillTint="33"/>
            <w:noWrap/>
            <w:vAlign w:val="center"/>
            <w:hideMark/>
          </w:tcPr>
          <w:p w14:paraId="0C342DA9" w14:textId="6D2C74BE" w:rsidR="00C659BD" w:rsidRPr="00080173" w:rsidRDefault="006C0034" w:rsidP="000E792B">
            <w:pPr>
              <w:jc w:val="center"/>
              <w:rPr>
                <w:rFonts w:ascii="Arial" w:eastAsia="Times New Roman" w:hAnsi="Arial"/>
                <w:b/>
                <w:bCs/>
                <w:color w:val="000000"/>
                <w:sz w:val="18"/>
                <w:szCs w:val="18"/>
              </w:rPr>
            </w:pPr>
            <w:r>
              <w:rPr>
                <w:rFonts w:ascii="Arial" w:eastAsia="Times New Roman" w:hAnsi="Arial"/>
                <w:b/>
                <w:bCs/>
                <w:color w:val="000000"/>
                <w:sz w:val="18"/>
                <w:szCs w:val="18"/>
              </w:rPr>
              <w:t>9</w:t>
            </w:r>
          </w:p>
        </w:tc>
        <w:tc>
          <w:tcPr>
            <w:tcW w:w="1240" w:type="dxa"/>
            <w:tcBorders>
              <w:top w:val="nil"/>
              <w:left w:val="nil"/>
              <w:bottom w:val="single" w:sz="4" w:space="0" w:color="auto"/>
              <w:right w:val="single" w:sz="4" w:space="0" w:color="auto"/>
            </w:tcBorders>
            <w:shd w:val="clear" w:color="auto" w:fill="D5DCE4" w:themeFill="text2" w:themeFillTint="33"/>
            <w:noWrap/>
            <w:vAlign w:val="center"/>
          </w:tcPr>
          <w:p w14:paraId="48C85F57" w14:textId="4380404A" w:rsidR="00C659BD" w:rsidRPr="00080173" w:rsidRDefault="00C659BD" w:rsidP="000E792B">
            <w:pPr>
              <w:jc w:val="center"/>
              <w:rPr>
                <w:rFonts w:ascii="Arial" w:eastAsia="Times New Roman" w:hAnsi="Arial"/>
                <w:b/>
                <w:bCs/>
                <w:color w:val="000000"/>
                <w:sz w:val="18"/>
                <w:szCs w:val="18"/>
              </w:rPr>
            </w:pPr>
          </w:p>
        </w:tc>
        <w:tc>
          <w:tcPr>
            <w:tcW w:w="1240" w:type="dxa"/>
            <w:tcBorders>
              <w:top w:val="nil"/>
              <w:left w:val="nil"/>
              <w:bottom w:val="single" w:sz="4" w:space="0" w:color="auto"/>
              <w:right w:val="single" w:sz="4" w:space="0" w:color="auto"/>
            </w:tcBorders>
            <w:shd w:val="clear" w:color="auto" w:fill="D5DCE4" w:themeFill="text2" w:themeFillTint="33"/>
          </w:tcPr>
          <w:p w14:paraId="177AC851" w14:textId="77777777" w:rsidR="00C659BD" w:rsidRPr="00080173" w:rsidRDefault="00C659BD" w:rsidP="000E792B">
            <w:pPr>
              <w:jc w:val="center"/>
              <w:rPr>
                <w:rFonts w:ascii="Arial" w:eastAsia="Times New Roman" w:hAnsi="Arial"/>
                <w:b/>
                <w:bCs/>
                <w:color w:val="000000"/>
                <w:sz w:val="18"/>
                <w:szCs w:val="18"/>
              </w:rPr>
            </w:pPr>
          </w:p>
        </w:tc>
      </w:tr>
    </w:tbl>
    <w:p w14:paraId="4D630B2C" w14:textId="77777777" w:rsidR="00342B12" w:rsidRDefault="00342B12" w:rsidP="00342B12">
      <w:pPr>
        <w:spacing w:line="239" w:lineRule="auto"/>
        <w:jc w:val="both"/>
        <w:rPr>
          <w:rFonts w:ascii="Arial" w:hAnsi="Arial"/>
          <w:sz w:val="24"/>
          <w:szCs w:val="24"/>
        </w:rPr>
      </w:pPr>
    </w:p>
    <w:p w14:paraId="4999447D" w14:textId="77777777" w:rsidR="001915E3" w:rsidRDefault="001915E3" w:rsidP="00C659BD">
      <w:pPr>
        <w:spacing w:line="239" w:lineRule="auto"/>
        <w:jc w:val="both"/>
        <w:rPr>
          <w:rFonts w:ascii="Arial" w:hAnsi="Arial"/>
          <w:sz w:val="24"/>
          <w:szCs w:val="24"/>
        </w:rPr>
      </w:pPr>
    </w:p>
    <w:p w14:paraId="7262D482" w14:textId="68903219" w:rsidR="00342B12" w:rsidRDefault="00342B12" w:rsidP="00C659BD">
      <w:pPr>
        <w:spacing w:line="239" w:lineRule="auto"/>
        <w:jc w:val="both"/>
        <w:rPr>
          <w:rFonts w:ascii="Arial" w:eastAsiaTheme="minorHAnsi" w:hAnsi="Arial"/>
          <w:sz w:val="24"/>
          <w:szCs w:val="24"/>
          <w:lang w:val="es-ES"/>
        </w:rPr>
      </w:pPr>
      <w:r w:rsidRPr="007D5E6F">
        <w:rPr>
          <w:rFonts w:ascii="Arial" w:hAnsi="Arial"/>
          <w:sz w:val="24"/>
          <w:szCs w:val="24"/>
        </w:rPr>
        <w:t>La plan</w:t>
      </w:r>
      <w:r>
        <w:rPr>
          <w:rFonts w:ascii="Arial" w:hAnsi="Arial"/>
          <w:sz w:val="24"/>
          <w:szCs w:val="24"/>
        </w:rPr>
        <w:t xml:space="preserve">ta de personal aprobada para </w:t>
      </w:r>
      <w:r w:rsidR="00C659BD">
        <w:rPr>
          <w:rFonts w:ascii="Arial" w:hAnsi="Arial"/>
          <w:sz w:val="24"/>
          <w:szCs w:val="24"/>
        </w:rPr>
        <w:t xml:space="preserve">el </w:t>
      </w:r>
      <w:r>
        <w:rPr>
          <w:rFonts w:ascii="Arial" w:hAnsi="Arial"/>
          <w:b/>
          <w:sz w:val="24"/>
          <w:szCs w:val="24"/>
        </w:rPr>
        <w:t>Concejo Municipal de Cartago</w:t>
      </w:r>
      <w:r>
        <w:rPr>
          <w:rFonts w:ascii="Arial" w:hAnsi="Arial"/>
          <w:sz w:val="24"/>
          <w:szCs w:val="24"/>
        </w:rPr>
        <w:t xml:space="preserve"> está conformada por un total </w:t>
      </w:r>
      <w:r w:rsidRPr="006C0034">
        <w:rPr>
          <w:rFonts w:ascii="Arial" w:hAnsi="Arial"/>
          <w:sz w:val="24"/>
          <w:szCs w:val="24"/>
        </w:rPr>
        <w:t xml:space="preserve">de </w:t>
      </w:r>
      <w:r w:rsidR="00A9464E">
        <w:rPr>
          <w:rFonts w:ascii="Arial" w:hAnsi="Arial"/>
          <w:sz w:val="24"/>
          <w:szCs w:val="24"/>
        </w:rPr>
        <w:t>nueve</w:t>
      </w:r>
      <w:r w:rsidR="00C659BD" w:rsidRPr="006C0034">
        <w:rPr>
          <w:rFonts w:ascii="Arial" w:hAnsi="Arial"/>
          <w:sz w:val="24"/>
          <w:szCs w:val="24"/>
        </w:rPr>
        <w:t xml:space="preserve"> </w:t>
      </w:r>
      <w:r w:rsidRPr="006C0034">
        <w:rPr>
          <w:rFonts w:ascii="Arial" w:hAnsi="Arial"/>
          <w:sz w:val="24"/>
          <w:szCs w:val="24"/>
        </w:rPr>
        <w:t>(</w:t>
      </w:r>
      <w:r w:rsidR="006C0034">
        <w:rPr>
          <w:rFonts w:ascii="Arial" w:hAnsi="Arial"/>
          <w:sz w:val="24"/>
          <w:szCs w:val="24"/>
        </w:rPr>
        <w:t>9</w:t>
      </w:r>
      <w:r w:rsidRPr="006C0034">
        <w:rPr>
          <w:rFonts w:ascii="Arial" w:hAnsi="Arial"/>
          <w:sz w:val="24"/>
          <w:szCs w:val="24"/>
        </w:rPr>
        <w:t>)</w:t>
      </w:r>
      <w:r>
        <w:rPr>
          <w:rFonts w:ascii="Arial" w:hAnsi="Arial"/>
          <w:sz w:val="24"/>
          <w:szCs w:val="24"/>
        </w:rPr>
        <w:t xml:space="preserve"> </w:t>
      </w:r>
      <w:r w:rsidRPr="007D5E6F">
        <w:rPr>
          <w:rFonts w:ascii="Arial" w:hAnsi="Arial"/>
          <w:sz w:val="24"/>
          <w:szCs w:val="24"/>
        </w:rPr>
        <w:t xml:space="preserve">empleos, </w:t>
      </w:r>
      <w:r w:rsidR="00C659BD">
        <w:rPr>
          <w:rFonts w:ascii="Arial" w:hAnsi="Arial"/>
          <w:sz w:val="24"/>
          <w:szCs w:val="24"/>
        </w:rPr>
        <w:t>de los cuales el 60% corresponde a hombres y el 40% a Mujeres.</w:t>
      </w:r>
    </w:p>
    <w:p w14:paraId="1D283078" w14:textId="00DD7279" w:rsidR="000A65A5" w:rsidRDefault="000A65A5" w:rsidP="00342B12">
      <w:pPr>
        <w:pStyle w:val="Sinespaciado"/>
        <w:jc w:val="both"/>
        <w:rPr>
          <w:rFonts w:ascii="Arial" w:eastAsiaTheme="minorHAnsi" w:hAnsi="Arial" w:cs="Arial"/>
          <w:sz w:val="24"/>
          <w:szCs w:val="24"/>
          <w:lang w:val="es-ES"/>
        </w:rPr>
      </w:pPr>
    </w:p>
    <w:p w14:paraId="3FE94EAA" w14:textId="1613753B" w:rsidR="000A65A5" w:rsidRDefault="000A65A5" w:rsidP="00342B12">
      <w:pPr>
        <w:pStyle w:val="Sinespaciado"/>
        <w:jc w:val="both"/>
        <w:rPr>
          <w:rFonts w:ascii="Arial" w:eastAsiaTheme="minorHAnsi" w:hAnsi="Arial" w:cs="Arial"/>
          <w:sz w:val="24"/>
          <w:szCs w:val="24"/>
          <w:lang w:val="es-ES"/>
        </w:rPr>
      </w:pPr>
      <w:r>
        <w:rPr>
          <w:rFonts w:ascii="Arial" w:eastAsiaTheme="minorHAnsi" w:hAnsi="Arial" w:cs="Arial"/>
          <w:sz w:val="24"/>
          <w:szCs w:val="24"/>
          <w:lang w:val="es-ES"/>
        </w:rPr>
        <w:lastRenderedPageBreak/>
        <w:t>Para el periodo de corte del informe de seguimiento y avance no hubo modificación en la planta de cargos del Concejo Municipal.</w:t>
      </w:r>
    </w:p>
    <w:p w14:paraId="662F6858" w14:textId="77777777" w:rsidR="00594563" w:rsidRDefault="00594563" w:rsidP="00342B12">
      <w:pPr>
        <w:pStyle w:val="Sinespaciado"/>
        <w:jc w:val="both"/>
        <w:rPr>
          <w:rFonts w:ascii="Arial" w:eastAsiaTheme="minorHAnsi" w:hAnsi="Arial" w:cs="Arial"/>
          <w:sz w:val="24"/>
          <w:szCs w:val="24"/>
          <w:lang w:val="es-ES"/>
        </w:rPr>
      </w:pPr>
    </w:p>
    <w:p w14:paraId="3865866F" w14:textId="1E236CEC" w:rsidR="00342B12" w:rsidRPr="005F3C2E" w:rsidRDefault="000A65A5" w:rsidP="000A65A5">
      <w:pPr>
        <w:pStyle w:val="Sinespaciado"/>
        <w:tabs>
          <w:tab w:val="left" w:pos="284"/>
        </w:tabs>
        <w:outlineLvl w:val="1"/>
        <w:rPr>
          <w:rFonts w:ascii="Arial" w:eastAsiaTheme="minorHAnsi" w:hAnsi="Arial" w:cs="Arial"/>
          <w:b/>
          <w:bCs/>
          <w:sz w:val="24"/>
          <w:szCs w:val="24"/>
          <w:lang w:val="es-ES"/>
        </w:rPr>
      </w:pPr>
      <w:bookmarkStart w:id="5" w:name="_Toc33679596"/>
      <w:r>
        <w:rPr>
          <w:rFonts w:ascii="Arial" w:eastAsiaTheme="minorHAnsi" w:hAnsi="Arial" w:cs="Arial"/>
          <w:b/>
          <w:bCs/>
          <w:sz w:val="24"/>
          <w:szCs w:val="24"/>
          <w:lang w:val="es-ES"/>
        </w:rPr>
        <w:t>6.2 NIVEL</w:t>
      </w:r>
      <w:r w:rsidR="00342B12" w:rsidRPr="005F3C2E">
        <w:rPr>
          <w:rFonts w:ascii="Arial" w:eastAsiaTheme="minorHAnsi" w:hAnsi="Arial" w:cs="Arial"/>
          <w:b/>
          <w:bCs/>
          <w:sz w:val="24"/>
          <w:szCs w:val="24"/>
          <w:lang w:val="es-ES"/>
        </w:rPr>
        <w:t xml:space="preserve"> Y FORMA DE OCUPACIÓN DE LA PLANTA</w:t>
      </w:r>
      <w:bookmarkEnd w:id="5"/>
      <w:r w:rsidR="00342B12" w:rsidRPr="005F3C2E">
        <w:rPr>
          <w:rFonts w:ascii="Arial" w:eastAsiaTheme="minorHAnsi" w:hAnsi="Arial" w:cs="Arial"/>
          <w:b/>
          <w:bCs/>
          <w:sz w:val="24"/>
          <w:szCs w:val="24"/>
          <w:lang w:val="es-ES"/>
        </w:rPr>
        <w:t xml:space="preserve"> </w:t>
      </w:r>
    </w:p>
    <w:p w14:paraId="29E3327B" w14:textId="77777777" w:rsidR="00342B12" w:rsidRPr="00BB5C25" w:rsidRDefault="00342B12" w:rsidP="00342B12">
      <w:pPr>
        <w:pStyle w:val="Sinespaciado"/>
        <w:rPr>
          <w:rFonts w:ascii="Arial" w:eastAsiaTheme="minorHAnsi" w:hAnsi="Arial" w:cs="Arial"/>
          <w:b/>
          <w:sz w:val="24"/>
          <w:szCs w:val="24"/>
          <w:lang w:val="es-ES"/>
        </w:rPr>
      </w:pPr>
    </w:p>
    <w:p w14:paraId="0C147094" w14:textId="35CF7050" w:rsidR="00342B12" w:rsidRPr="00BB5C25" w:rsidRDefault="00342B12" w:rsidP="00342B12">
      <w:pPr>
        <w:pStyle w:val="Sinespaciado"/>
        <w:jc w:val="both"/>
        <w:rPr>
          <w:rFonts w:ascii="Arial" w:hAnsi="Arial" w:cs="Arial"/>
          <w:sz w:val="24"/>
          <w:szCs w:val="24"/>
        </w:rPr>
      </w:pPr>
      <w:r w:rsidRPr="00BB5C25">
        <w:rPr>
          <w:rFonts w:ascii="Arial" w:eastAsiaTheme="minorHAnsi" w:hAnsi="Arial" w:cs="Arial"/>
          <w:sz w:val="24"/>
          <w:szCs w:val="24"/>
          <w:lang w:val="es-ES"/>
        </w:rPr>
        <w:t xml:space="preserve">La planta </w:t>
      </w:r>
      <w:r w:rsidRPr="005F3C2E">
        <w:rPr>
          <w:rFonts w:ascii="Arial" w:eastAsiaTheme="minorHAnsi" w:hAnsi="Arial" w:cs="Arial"/>
          <w:b/>
          <w:sz w:val="24"/>
          <w:szCs w:val="24"/>
          <w:lang w:val="es-ES"/>
        </w:rPr>
        <w:t>de</w:t>
      </w:r>
      <w:r w:rsidR="00BD7F69">
        <w:rPr>
          <w:rFonts w:ascii="Arial" w:eastAsiaTheme="minorHAnsi" w:hAnsi="Arial" w:cs="Arial"/>
          <w:b/>
          <w:sz w:val="24"/>
          <w:szCs w:val="24"/>
          <w:lang w:val="es-ES"/>
        </w:rPr>
        <w:t>l</w:t>
      </w:r>
      <w:r w:rsidRPr="005F3C2E">
        <w:rPr>
          <w:rFonts w:ascii="Arial" w:eastAsiaTheme="minorHAnsi" w:hAnsi="Arial" w:cs="Arial"/>
          <w:b/>
          <w:sz w:val="24"/>
          <w:szCs w:val="24"/>
          <w:lang w:val="es-ES"/>
        </w:rPr>
        <w:t xml:space="preserve"> </w:t>
      </w:r>
      <w:r>
        <w:rPr>
          <w:rFonts w:ascii="Arial" w:eastAsiaTheme="minorHAnsi" w:hAnsi="Arial" w:cs="Arial"/>
          <w:b/>
          <w:sz w:val="24"/>
          <w:szCs w:val="24"/>
          <w:lang w:val="es-ES"/>
        </w:rPr>
        <w:t>Concejo Municipal de Cartago</w:t>
      </w:r>
      <w:r w:rsidRPr="005F3C2E">
        <w:rPr>
          <w:rFonts w:ascii="Arial" w:eastAsiaTheme="minorHAnsi" w:hAnsi="Arial" w:cs="Arial"/>
          <w:b/>
          <w:sz w:val="24"/>
          <w:szCs w:val="24"/>
          <w:lang w:val="es-ES"/>
        </w:rPr>
        <w:t xml:space="preserve"> Valle del Cauca</w:t>
      </w:r>
      <w:r w:rsidRPr="00BB5C25">
        <w:rPr>
          <w:rFonts w:ascii="Arial" w:eastAsiaTheme="minorHAnsi" w:hAnsi="Arial" w:cs="Arial"/>
          <w:sz w:val="24"/>
          <w:szCs w:val="24"/>
          <w:lang w:val="es-ES"/>
        </w:rPr>
        <w:t xml:space="preserve"> se encuentra provista </w:t>
      </w:r>
      <w:r>
        <w:rPr>
          <w:rFonts w:ascii="Arial" w:eastAsiaTheme="minorHAnsi" w:hAnsi="Arial" w:cs="Arial"/>
          <w:sz w:val="24"/>
          <w:szCs w:val="24"/>
          <w:lang w:val="es-ES"/>
        </w:rPr>
        <w:t xml:space="preserve">de la siguiente manera: </w:t>
      </w:r>
    </w:p>
    <w:p w14:paraId="072F93B8" w14:textId="77777777" w:rsidR="00342B12" w:rsidRDefault="00342B12" w:rsidP="00342B12">
      <w:pPr>
        <w:pStyle w:val="Sinespaciado"/>
        <w:rPr>
          <w:rFonts w:ascii="Arial" w:hAnsi="Arial" w:cs="Arial"/>
          <w:sz w:val="24"/>
          <w:szCs w:val="24"/>
        </w:rPr>
      </w:pPr>
    </w:p>
    <w:p w14:paraId="4742A4ED" w14:textId="77777777" w:rsidR="00342B12" w:rsidRPr="00BB5C25" w:rsidRDefault="00342B12" w:rsidP="00342B12">
      <w:pPr>
        <w:pStyle w:val="Sinespaciado"/>
        <w:rPr>
          <w:rFonts w:ascii="Arial" w:hAnsi="Arial" w:cs="Arial"/>
          <w:sz w:val="24"/>
          <w:szCs w:val="24"/>
        </w:rPr>
      </w:pPr>
    </w:p>
    <w:tbl>
      <w:tblPr>
        <w:tblW w:w="7697" w:type="dxa"/>
        <w:jc w:val="center"/>
        <w:tblCellMar>
          <w:left w:w="70" w:type="dxa"/>
          <w:right w:w="70" w:type="dxa"/>
        </w:tblCellMar>
        <w:tblLook w:val="04A0" w:firstRow="1" w:lastRow="0" w:firstColumn="1" w:lastColumn="0" w:noHBand="0" w:noVBand="1"/>
      </w:tblPr>
      <w:tblGrid>
        <w:gridCol w:w="2567"/>
        <w:gridCol w:w="3098"/>
        <w:gridCol w:w="2032"/>
      </w:tblGrid>
      <w:tr w:rsidR="00342B12" w:rsidRPr="00D72D0A" w14:paraId="3E619351" w14:textId="77777777" w:rsidTr="00D72D0A">
        <w:trPr>
          <w:trHeight w:val="711"/>
          <w:jc w:val="center"/>
        </w:trPr>
        <w:tc>
          <w:tcPr>
            <w:tcW w:w="256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2BE02F2" w14:textId="77777777" w:rsidR="00342B12" w:rsidRPr="00D72D0A" w:rsidRDefault="00342B12" w:rsidP="000E792B">
            <w:pPr>
              <w:jc w:val="center"/>
              <w:rPr>
                <w:rFonts w:ascii="Arial" w:eastAsia="Times New Roman" w:hAnsi="Arial"/>
                <w:b/>
                <w:bCs/>
                <w:sz w:val="18"/>
                <w:szCs w:val="18"/>
                <w:lang w:val="es-ES" w:eastAsia="es-ES"/>
              </w:rPr>
            </w:pPr>
            <w:r w:rsidRPr="00D72D0A">
              <w:rPr>
                <w:rFonts w:ascii="Arial" w:eastAsia="Times New Roman" w:hAnsi="Arial"/>
                <w:b/>
                <w:bCs/>
                <w:sz w:val="18"/>
                <w:szCs w:val="18"/>
                <w:lang w:val="es-ES" w:eastAsia="es-ES"/>
              </w:rPr>
              <w:t>TOTAL EMPLEOS DE LA PLANTA</w:t>
            </w:r>
          </w:p>
        </w:tc>
        <w:tc>
          <w:tcPr>
            <w:tcW w:w="30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E83D881" w14:textId="73FD0E4A" w:rsidR="00342B12" w:rsidRPr="00D72D0A" w:rsidRDefault="00342B12" w:rsidP="000E792B">
            <w:pPr>
              <w:jc w:val="center"/>
              <w:rPr>
                <w:rFonts w:ascii="Arial" w:eastAsia="Times New Roman" w:hAnsi="Arial"/>
                <w:b/>
                <w:bCs/>
                <w:sz w:val="18"/>
                <w:szCs w:val="18"/>
                <w:lang w:val="es-ES" w:eastAsia="es-ES"/>
              </w:rPr>
            </w:pPr>
            <w:r w:rsidRPr="00D72D0A">
              <w:rPr>
                <w:rFonts w:ascii="Arial" w:eastAsia="Times New Roman" w:hAnsi="Arial"/>
                <w:b/>
                <w:bCs/>
                <w:sz w:val="18"/>
                <w:szCs w:val="18"/>
                <w:lang w:val="es-ES" w:eastAsia="es-ES"/>
              </w:rPr>
              <w:t xml:space="preserve">TOTAL SERVIDORES PÚBLICOS </w:t>
            </w:r>
            <w:r w:rsidR="00BD7F69" w:rsidRPr="00D72D0A">
              <w:rPr>
                <w:rFonts w:ascii="Arial" w:eastAsia="Times New Roman" w:hAnsi="Arial"/>
                <w:b/>
                <w:bCs/>
                <w:sz w:val="18"/>
                <w:szCs w:val="18"/>
                <w:lang w:val="es-ES" w:eastAsia="es-ES"/>
              </w:rPr>
              <w:t>DEL CONCEJO MUNICIPAL</w:t>
            </w:r>
          </w:p>
        </w:tc>
        <w:tc>
          <w:tcPr>
            <w:tcW w:w="203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315977F" w14:textId="77777777" w:rsidR="00342B12" w:rsidRPr="00D72D0A" w:rsidRDefault="00342B12" w:rsidP="000E792B">
            <w:pPr>
              <w:jc w:val="center"/>
              <w:rPr>
                <w:rFonts w:ascii="Arial" w:eastAsia="Times New Roman" w:hAnsi="Arial"/>
                <w:b/>
                <w:bCs/>
                <w:sz w:val="18"/>
                <w:szCs w:val="18"/>
                <w:lang w:val="es-ES" w:eastAsia="es-ES"/>
              </w:rPr>
            </w:pPr>
            <w:r w:rsidRPr="00D72D0A">
              <w:rPr>
                <w:rFonts w:ascii="Arial" w:eastAsia="Times New Roman" w:hAnsi="Arial"/>
                <w:b/>
                <w:bCs/>
                <w:sz w:val="18"/>
                <w:szCs w:val="18"/>
                <w:lang w:val="es-ES" w:eastAsia="es-ES"/>
              </w:rPr>
              <w:t>PORCENTAJE DE OCUPACIÓN</w:t>
            </w:r>
          </w:p>
        </w:tc>
      </w:tr>
      <w:tr w:rsidR="00342B12" w:rsidRPr="00D72D0A" w14:paraId="08146BA4" w14:textId="77777777" w:rsidTr="00D72D0A">
        <w:trPr>
          <w:trHeight w:val="441"/>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14:paraId="405D5C66" w14:textId="2175BB3B" w:rsidR="00342B12" w:rsidRPr="00D72D0A" w:rsidRDefault="00BD7F69" w:rsidP="000E792B">
            <w:pPr>
              <w:jc w:val="center"/>
              <w:rPr>
                <w:rFonts w:ascii="Arial" w:eastAsia="Times New Roman" w:hAnsi="Arial"/>
                <w:sz w:val="18"/>
                <w:szCs w:val="18"/>
                <w:lang w:val="es-ES" w:eastAsia="es-ES"/>
              </w:rPr>
            </w:pPr>
            <w:r w:rsidRPr="00D72D0A">
              <w:rPr>
                <w:rFonts w:ascii="Arial" w:eastAsia="Times New Roman" w:hAnsi="Arial"/>
                <w:sz w:val="18"/>
                <w:szCs w:val="18"/>
                <w:lang w:val="es-ES" w:eastAsia="es-ES"/>
              </w:rPr>
              <w:t>2</w:t>
            </w:r>
          </w:p>
        </w:tc>
        <w:tc>
          <w:tcPr>
            <w:tcW w:w="3098" w:type="dxa"/>
            <w:tcBorders>
              <w:top w:val="nil"/>
              <w:left w:val="nil"/>
              <w:bottom w:val="single" w:sz="4" w:space="0" w:color="auto"/>
              <w:right w:val="single" w:sz="4" w:space="0" w:color="auto"/>
            </w:tcBorders>
            <w:shd w:val="clear" w:color="auto" w:fill="auto"/>
            <w:noWrap/>
            <w:vAlign w:val="center"/>
            <w:hideMark/>
          </w:tcPr>
          <w:p w14:paraId="58AE83F4" w14:textId="59E6B25A" w:rsidR="00342B12" w:rsidRPr="00D72D0A" w:rsidRDefault="00BD7F69" w:rsidP="000E792B">
            <w:pPr>
              <w:jc w:val="center"/>
              <w:rPr>
                <w:rFonts w:ascii="Arial" w:eastAsia="Times New Roman" w:hAnsi="Arial"/>
                <w:sz w:val="18"/>
                <w:szCs w:val="18"/>
                <w:lang w:val="es-ES" w:eastAsia="es-ES"/>
              </w:rPr>
            </w:pPr>
            <w:r w:rsidRPr="00D72D0A">
              <w:rPr>
                <w:rFonts w:ascii="Arial" w:eastAsia="Times New Roman" w:hAnsi="Arial"/>
                <w:sz w:val="18"/>
                <w:szCs w:val="18"/>
                <w:lang w:val="es-ES" w:eastAsia="es-ES"/>
              </w:rPr>
              <w:t>2</w:t>
            </w:r>
          </w:p>
        </w:tc>
        <w:tc>
          <w:tcPr>
            <w:tcW w:w="2032" w:type="dxa"/>
            <w:tcBorders>
              <w:top w:val="nil"/>
              <w:left w:val="nil"/>
              <w:bottom w:val="single" w:sz="4" w:space="0" w:color="auto"/>
              <w:right w:val="single" w:sz="4" w:space="0" w:color="auto"/>
            </w:tcBorders>
            <w:shd w:val="clear" w:color="auto" w:fill="auto"/>
            <w:noWrap/>
            <w:vAlign w:val="center"/>
            <w:hideMark/>
          </w:tcPr>
          <w:p w14:paraId="3A090BBF" w14:textId="77777777" w:rsidR="00342B12" w:rsidRPr="00D72D0A" w:rsidRDefault="00342B12" w:rsidP="000E792B">
            <w:pPr>
              <w:jc w:val="center"/>
              <w:rPr>
                <w:rFonts w:ascii="Arial" w:eastAsia="Times New Roman" w:hAnsi="Arial"/>
                <w:b/>
                <w:bCs/>
                <w:sz w:val="18"/>
                <w:szCs w:val="18"/>
                <w:lang w:val="es-ES" w:eastAsia="es-ES"/>
              </w:rPr>
            </w:pPr>
            <w:r w:rsidRPr="00D72D0A">
              <w:rPr>
                <w:rFonts w:ascii="Arial" w:eastAsia="Times New Roman" w:hAnsi="Arial"/>
                <w:b/>
                <w:bCs/>
                <w:sz w:val="18"/>
                <w:szCs w:val="18"/>
                <w:lang w:val="es-ES" w:eastAsia="es-ES"/>
              </w:rPr>
              <w:t>100%</w:t>
            </w:r>
          </w:p>
        </w:tc>
      </w:tr>
    </w:tbl>
    <w:p w14:paraId="12723079" w14:textId="77777777" w:rsidR="00342B12" w:rsidRPr="00942CDD" w:rsidRDefault="00342B12" w:rsidP="00342B12">
      <w:pPr>
        <w:pStyle w:val="Sinespaciado"/>
        <w:rPr>
          <w:rFonts w:ascii="Arial" w:hAnsi="Arial" w:cs="Arial"/>
          <w:sz w:val="24"/>
          <w:szCs w:val="24"/>
        </w:rPr>
      </w:pPr>
    </w:p>
    <w:p w14:paraId="41BA46C8" w14:textId="77777777" w:rsidR="00342B12" w:rsidRPr="00942CDD" w:rsidRDefault="00342B12" w:rsidP="00342B12">
      <w:pPr>
        <w:pStyle w:val="Sinespaciado"/>
        <w:jc w:val="both"/>
        <w:rPr>
          <w:rFonts w:ascii="Arial" w:hAnsi="Arial" w:cs="Arial"/>
          <w:b/>
          <w:sz w:val="24"/>
          <w:szCs w:val="24"/>
          <w:u w:val="single"/>
        </w:rPr>
      </w:pPr>
    </w:p>
    <w:p w14:paraId="223A42AC" w14:textId="2C9754FF" w:rsidR="00342B12" w:rsidRDefault="00342B12" w:rsidP="00342B12">
      <w:pPr>
        <w:pStyle w:val="Sinespaciado"/>
        <w:jc w:val="both"/>
        <w:rPr>
          <w:rFonts w:ascii="Arial" w:hAnsi="Arial" w:cs="Arial"/>
          <w:sz w:val="24"/>
          <w:szCs w:val="24"/>
        </w:rPr>
      </w:pPr>
      <w:r w:rsidRPr="00942CDD">
        <w:rPr>
          <w:rFonts w:ascii="Arial" w:hAnsi="Arial" w:cs="Arial"/>
          <w:sz w:val="24"/>
          <w:szCs w:val="24"/>
        </w:rPr>
        <w:t xml:space="preserve">Con corte al 31 de </w:t>
      </w:r>
      <w:r w:rsidR="007F3A89">
        <w:rPr>
          <w:rFonts w:ascii="Arial" w:hAnsi="Arial" w:cs="Arial"/>
          <w:sz w:val="24"/>
          <w:szCs w:val="24"/>
        </w:rPr>
        <w:t>agosto</w:t>
      </w:r>
      <w:r w:rsidRPr="00942CDD">
        <w:rPr>
          <w:rFonts w:ascii="Arial" w:hAnsi="Arial" w:cs="Arial"/>
          <w:sz w:val="24"/>
          <w:szCs w:val="24"/>
        </w:rPr>
        <w:t xml:space="preserve"> de 202</w:t>
      </w:r>
      <w:r w:rsidR="000A65A5">
        <w:rPr>
          <w:rFonts w:ascii="Arial" w:hAnsi="Arial" w:cs="Arial"/>
          <w:sz w:val="24"/>
          <w:szCs w:val="24"/>
        </w:rPr>
        <w:t>4</w:t>
      </w:r>
      <w:r w:rsidRPr="00942CDD">
        <w:rPr>
          <w:rFonts w:ascii="Arial" w:hAnsi="Arial" w:cs="Arial"/>
          <w:sz w:val="24"/>
          <w:szCs w:val="24"/>
        </w:rPr>
        <w:t xml:space="preserve"> </w:t>
      </w:r>
      <w:r w:rsidR="000A65A5">
        <w:rPr>
          <w:rFonts w:ascii="Arial" w:hAnsi="Arial" w:cs="Arial"/>
          <w:sz w:val="24"/>
          <w:szCs w:val="24"/>
        </w:rPr>
        <w:t>la planta de cargo del Concejo</w:t>
      </w:r>
      <w:r w:rsidRPr="00942CDD">
        <w:rPr>
          <w:rFonts w:ascii="Arial" w:hAnsi="Arial" w:cs="Arial"/>
          <w:sz w:val="24"/>
          <w:szCs w:val="24"/>
        </w:rPr>
        <w:t xml:space="preserve"> se encuentra provista en un </w:t>
      </w:r>
      <w:r w:rsidR="00BD7F69" w:rsidRPr="00655187">
        <w:rPr>
          <w:rFonts w:ascii="Arial" w:hAnsi="Arial" w:cs="Arial"/>
          <w:sz w:val="24"/>
          <w:szCs w:val="24"/>
        </w:rPr>
        <w:t>100</w:t>
      </w:r>
      <w:r w:rsidRPr="00655187">
        <w:rPr>
          <w:rFonts w:ascii="Arial" w:hAnsi="Arial" w:cs="Arial"/>
          <w:sz w:val="24"/>
          <w:szCs w:val="24"/>
        </w:rPr>
        <w:t xml:space="preserve">%, dado que tiene </w:t>
      </w:r>
      <w:r w:rsidR="00BD7F69" w:rsidRPr="00655187">
        <w:rPr>
          <w:rFonts w:ascii="Arial" w:hAnsi="Arial" w:cs="Arial"/>
          <w:sz w:val="24"/>
          <w:szCs w:val="24"/>
        </w:rPr>
        <w:t>2</w:t>
      </w:r>
      <w:r w:rsidRPr="00655187">
        <w:rPr>
          <w:rFonts w:ascii="Arial" w:hAnsi="Arial" w:cs="Arial"/>
          <w:sz w:val="24"/>
          <w:szCs w:val="24"/>
        </w:rPr>
        <w:t xml:space="preserve"> cargos </w:t>
      </w:r>
      <w:r w:rsidR="00BD7F69" w:rsidRPr="00655187">
        <w:rPr>
          <w:rFonts w:ascii="Arial" w:hAnsi="Arial" w:cs="Arial"/>
          <w:sz w:val="24"/>
          <w:szCs w:val="24"/>
        </w:rPr>
        <w:t>de periodo.</w:t>
      </w:r>
    </w:p>
    <w:p w14:paraId="301C760F" w14:textId="77777777" w:rsidR="00342B12" w:rsidRDefault="00342B12" w:rsidP="00342B12">
      <w:pPr>
        <w:pStyle w:val="Sinespaciado"/>
        <w:jc w:val="both"/>
        <w:rPr>
          <w:rFonts w:ascii="Arial" w:hAnsi="Arial" w:cs="Arial"/>
          <w:sz w:val="24"/>
          <w:szCs w:val="24"/>
        </w:rPr>
      </w:pPr>
    </w:p>
    <w:p w14:paraId="4EE9F26B" w14:textId="77777777" w:rsidR="00342B12" w:rsidRDefault="00342B12" w:rsidP="00342B12">
      <w:pPr>
        <w:pStyle w:val="Sinespaciado"/>
        <w:jc w:val="both"/>
        <w:rPr>
          <w:rFonts w:ascii="Arial" w:hAnsi="Arial" w:cs="Arial"/>
          <w:sz w:val="24"/>
          <w:szCs w:val="24"/>
        </w:rPr>
      </w:pPr>
    </w:p>
    <w:p w14:paraId="0005CBF7" w14:textId="3945BC62" w:rsidR="00342B12" w:rsidRPr="005F3C2E" w:rsidRDefault="00D72D0A" w:rsidP="00D72D0A">
      <w:pPr>
        <w:pStyle w:val="Sinespaciado"/>
        <w:tabs>
          <w:tab w:val="left" w:pos="284"/>
        </w:tabs>
        <w:jc w:val="both"/>
        <w:outlineLvl w:val="1"/>
        <w:rPr>
          <w:rFonts w:ascii="Arial" w:hAnsi="Arial" w:cs="Arial"/>
          <w:b/>
          <w:sz w:val="24"/>
          <w:szCs w:val="24"/>
        </w:rPr>
      </w:pPr>
      <w:bookmarkStart w:id="6" w:name="_Toc33679597"/>
      <w:r>
        <w:rPr>
          <w:rFonts w:ascii="Arial" w:hAnsi="Arial" w:cs="Arial"/>
          <w:b/>
          <w:sz w:val="24"/>
          <w:szCs w:val="24"/>
        </w:rPr>
        <w:t xml:space="preserve">6.3 </w:t>
      </w:r>
      <w:r w:rsidR="00342B12" w:rsidRPr="005F3C2E">
        <w:rPr>
          <w:rFonts w:ascii="Arial" w:hAnsi="Arial" w:cs="Arial"/>
          <w:b/>
          <w:sz w:val="24"/>
          <w:szCs w:val="24"/>
        </w:rPr>
        <w:t>TIPO DE VINCULACIÓN DE LA PLANTA DE EMPLEO DE</w:t>
      </w:r>
      <w:r w:rsidR="00BD7F69">
        <w:rPr>
          <w:rFonts w:ascii="Arial" w:hAnsi="Arial" w:cs="Arial"/>
          <w:b/>
          <w:sz w:val="24"/>
          <w:szCs w:val="24"/>
        </w:rPr>
        <w:t>L</w:t>
      </w:r>
      <w:r w:rsidR="00342B12" w:rsidRPr="005F3C2E">
        <w:rPr>
          <w:rFonts w:ascii="Arial" w:hAnsi="Arial" w:cs="Arial"/>
          <w:b/>
          <w:sz w:val="24"/>
          <w:szCs w:val="24"/>
        </w:rPr>
        <w:t xml:space="preserve"> </w:t>
      </w:r>
      <w:r w:rsidR="00342B12">
        <w:rPr>
          <w:rFonts w:ascii="Arial" w:hAnsi="Arial" w:cs="Arial"/>
          <w:b/>
          <w:sz w:val="24"/>
          <w:szCs w:val="24"/>
        </w:rPr>
        <w:t>CONCEJO MUNICIPAL DE CARTAGO</w:t>
      </w:r>
      <w:r w:rsidR="00342B12" w:rsidRPr="005F3C2E">
        <w:rPr>
          <w:rFonts w:ascii="Arial" w:hAnsi="Arial" w:cs="Arial"/>
          <w:b/>
          <w:sz w:val="24"/>
          <w:szCs w:val="24"/>
        </w:rPr>
        <w:t xml:space="preserve"> VALLE</w:t>
      </w:r>
      <w:bookmarkEnd w:id="6"/>
    </w:p>
    <w:p w14:paraId="796E7514" w14:textId="77777777" w:rsidR="00342B12" w:rsidRPr="005F3C2E" w:rsidRDefault="00342B12" w:rsidP="00342B12">
      <w:pPr>
        <w:pStyle w:val="Sinespaciado"/>
        <w:jc w:val="both"/>
        <w:rPr>
          <w:rFonts w:ascii="Arial" w:hAnsi="Arial" w:cs="Arial"/>
          <w:sz w:val="24"/>
          <w:szCs w:val="24"/>
        </w:rPr>
      </w:pPr>
    </w:p>
    <w:p w14:paraId="1D8E82DF" w14:textId="5A9A49AC" w:rsidR="00342B12" w:rsidRPr="00BB5C25" w:rsidRDefault="00342B12" w:rsidP="00342B12">
      <w:pPr>
        <w:pStyle w:val="Sinespaciado"/>
        <w:jc w:val="both"/>
        <w:rPr>
          <w:rFonts w:ascii="Arial" w:hAnsi="Arial" w:cs="Arial"/>
          <w:sz w:val="24"/>
          <w:szCs w:val="24"/>
        </w:rPr>
      </w:pPr>
      <w:r w:rsidRPr="00BB5C25">
        <w:rPr>
          <w:rFonts w:ascii="Arial" w:hAnsi="Arial" w:cs="Arial"/>
          <w:sz w:val="24"/>
          <w:szCs w:val="24"/>
        </w:rPr>
        <w:t xml:space="preserve">Es de gran importancia conocer el tipo de vinculación que se tiene de los servidores públicos del </w:t>
      </w:r>
      <w:r>
        <w:rPr>
          <w:rFonts w:ascii="Arial" w:hAnsi="Arial" w:cs="Arial"/>
          <w:sz w:val="24"/>
          <w:szCs w:val="24"/>
        </w:rPr>
        <w:t>Concejo Municipal de Cartago</w:t>
      </w:r>
      <w:r w:rsidRPr="00BB5C25">
        <w:rPr>
          <w:rFonts w:ascii="Arial" w:hAnsi="Arial" w:cs="Arial"/>
          <w:sz w:val="24"/>
          <w:szCs w:val="24"/>
        </w:rPr>
        <w:t xml:space="preserve"> Valle. </w:t>
      </w:r>
    </w:p>
    <w:p w14:paraId="7F3F56FC" w14:textId="77777777" w:rsidR="00342B12" w:rsidRPr="00BB5C25" w:rsidRDefault="00342B12" w:rsidP="00342B12">
      <w:pPr>
        <w:pStyle w:val="Sinespaciado"/>
        <w:jc w:val="both"/>
        <w:rPr>
          <w:rFonts w:ascii="Arial" w:hAnsi="Arial" w:cs="Arial"/>
          <w:sz w:val="24"/>
          <w:szCs w:val="24"/>
        </w:rPr>
      </w:pPr>
    </w:p>
    <w:p w14:paraId="58A219BA" w14:textId="77777777" w:rsidR="00342B12" w:rsidRDefault="00342B12" w:rsidP="00342B12">
      <w:pPr>
        <w:pStyle w:val="Sinespaciado"/>
        <w:jc w:val="both"/>
        <w:rPr>
          <w:rFonts w:ascii="Arial" w:hAnsi="Arial" w:cs="Arial"/>
          <w:sz w:val="24"/>
          <w:szCs w:val="24"/>
        </w:rPr>
      </w:pPr>
      <w:r>
        <w:rPr>
          <w:rFonts w:ascii="Arial" w:hAnsi="Arial" w:cs="Arial"/>
          <w:sz w:val="24"/>
          <w:szCs w:val="24"/>
        </w:rPr>
        <w:t xml:space="preserve"> </w:t>
      </w:r>
    </w:p>
    <w:p w14:paraId="5DC1D826" w14:textId="77777777" w:rsidR="00342B12" w:rsidRDefault="00342B12" w:rsidP="00342B12">
      <w:pPr>
        <w:spacing w:line="239" w:lineRule="auto"/>
        <w:jc w:val="center"/>
        <w:rPr>
          <w:b/>
          <w:sz w:val="24"/>
          <w:szCs w:val="24"/>
        </w:rPr>
      </w:pPr>
      <w:r w:rsidRPr="00387351">
        <w:rPr>
          <w:b/>
          <w:sz w:val="24"/>
          <w:szCs w:val="24"/>
        </w:rPr>
        <w:t>TIPO DE VINCULACIÓN DE LA PLANTA DE EMPLEO</w:t>
      </w:r>
    </w:p>
    <w:p w14:paraId="07139609" w14:textId="382E55DA" w:rsidR="00BD7F69" w:rsidRDefault="00BD7F69" w:rsidP="00342B12">
      <w:pPr>
        <w:spacing w:line="239" w:lineRule="auto"/>
        <w:jc w:val="center"/>
        <w:rPr>
          <w:b/>
          <w:sz w:val="24"/>
          <w:szCs w:val="24"/>
        </w:rPr>
      </w:pPr>
      <w:r>
        <w:rPr>
          <w:b/>
          <w:sz w:val="24"/>
          <w:szCs w:val="24"/>
        </w:rPr>
        <w:t>DEL CONCEJO MUNICIPAL</w:t>
      </w:r>
    </w:p>
    <w:p w14:paraId="708E1300" w14:textId="77777777" w:rsidR="00342B12" w:rsidRDefault="00342B12" w:rsidP="00342B12">
      <w:pPr>
        <w:spacing w:line="239" w:lineRule="auto"/>
        <w:jc w:val="center"/>
        <w:rPr>
          <w:b/>
          <w:sz w:val="24"/>
          <w:szCs w:val="24"/>
        </w:rPr>
      </w:pPr>
    </w:p>
    <w:tbl>
      <w:tblPr>
        <w:tblW w:w="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7"/>
        <w:gridCol w:w="1223"/>
        <w:gridCol w:w="1240"/>
      </w:tblGrid>
      <w:tr w:rsidR="00342B12" w:rsidRPr="004C6EE7" w14:paraId="23EF8BF1" w14:textId="77777777" w:rsidTr="001915E3">
        <w:trPr>
          <w:trHeight w:val="624"/>
          <w:jc w:val="center"/>
        </w:trPr>
        <w:tc>
          <w:tcPr>
            <w:tcW w:w="2517" w:type="dxa"/>
            <w:shd w:val="clear" w:color="auto" w:fill="D5DCE4" w:themeFill="text2" w:themeFillTint="33"/>
            <w:noWrap/>
            <w:vAlign w:val="center"/>
            <w:hideMark/>
          </w:tcPr>
          <w:p w14:paraId="157BE81B" w14:textId="77777777" w:rsidR="00342B12" w:rsidRPr="001915E3" w:rsidRDefault="00342B12" w:rsidP="000E792B">
            <w:pPr>
              <w:jc w:val="center"/>
              <w:rPr>
                <w:rFonts w:eastAsia="Times New Roman" w:cs="Calibri"/>
                <w:b/>
                <w:bCs/>
                <w:sz w:val="16"/>
                <w:szCs w:val="16"/>
              </w:rPr>
            </w:pPr>
            <w:r w:rsidRPr="001915E3">
              <w:rPr>
                <w:rFonts w:eastAsia="Times New Roman" w:cs="Calibri"/>
                <w:b/>
                <w:bCs/>
                <w:sz w:val="16"/>
                <w:szCs w:val="16"/>
              </w:rPr>
              <w:t>TIPO DE VINCULACIÓN</w:t>
            </w:r>
          </w:p>
        </w:tc>
        <w:tc>
          <w:tcPr>
            <w:tcW w:w="1223" w:type="dxa"/>
            <w:shd w:val="clear" w:color="auto" w:fill="D5DCE4" w:themeFill="text2" w:themeFillTint="33"/>
            <w:vAlign w:val="center"/>
            <w:hideMark/>
          </w:tcPr>
          <w:p w14:paraId="4D840616" w14:textId="77777777" w:rsidR="00342B12" w:rsidRPr="001915E3" w:rsidRDefault="00342B12" w:rsidP="000E792B">
            <w:pPr>
              <w:jc w:val="center"/>
              <w:rPr>
                <w:rFonts w:eastAsia="Times New Roman" w:cs="Calibri"/>
                <w:b/>
                <w:bCs/>
                <w:sz w:val="16"/>
                <w:szCs w:val="16"/>
              </w:rPr>
            </w:pPr>
            <w:proofErr w:type="spellStart"/>
            <w:r w:rsidRPr="001915E3">
              <w:rPr>
                <w:rFonts w:eastAsia="Times New Roman" w:cs="Calibri"/>
                <w:b/>
                <w:bCs/>
                <w:sz w:val="16"/>
                <w:szCs w:val="16"/>
              </w:rPr>
              <w:t>Nº</w:t>
            </w:r>
            <w:proofErr w:type="spellEnd"/>
            <w:r w:rsidRPr="001915E3">
              <w:rPr>
                <w:rFonts w:eastAsia="Times New Roman" w:cs="Calibri"/>
                <w:b/>
                <w:bCs/>
                <w:sz w:val="16"/>
                <w:szCs w:val="16"/>
              </w:rPr>
              <w:t xml:space="preserve"> DE SERVIDORES PÚBLICOS</w:t>
            </w:r>
          </w:p>
        </w:tc>
        <w:tc>
          <w:tcPr>
            <w:tcW w:w="1240" w:type="dxa"/>
            <w:shd w:val="clear" w:color="auto" w:fill="D5DCE4" w:themeFill="text2" w:themeFillTint="33"/>
            <w:noWrap/>
            <w:vAlign w:val="center"/>
            <w:hideMark/>
          </w:tcPr>
          <w:p w14:paraId="5CEA4F42" w14:textId="77777777" w:rsidR="00342B12" w:rsidRPr="001915E3" w:rsidRDefault="00342B12" w:rsidP="000E792B">
            <w:pPr>
              <w:jc w:val="center"/>
              <w:rPr>
                <w:rFonts w:eastAsia="Times New Roman" w:cs="Calibri"/>
                <w:b/>
                <w:bCs/>
                <w:sz w:val="16"/>
                <w:szCs w:val="16"/>
              </w:rPr>
            </w:pPr>
            <w:r w:rsidRPr="001915E3">
              <w:rPr>
                <w:rFonts w:eastAsia="Times New Roman" w:cs="Calibri"/>
                <w:b/>
                <w:bCs/>
                <w:sz w:val="16"/>
                <w:szCs w:val="16"/>
              </w:rPr>
              <w:t>%</w:t>
            </w:r>
          </w:p>
        </w:tc>
      </w:tr>
      <w:tr w:rsidR="00342B12" w:rsidRPr="004C6EE7" w14:paraId="47440BE7" w14:textId="77777777" w:rsidTr="000E792B">
        <w:trPr>
          <w:trHeight w:val="300"/>
          <w:jc w:val="center"/>
        </w:trPr>
        <w:tc>
          <w:tcPr>
            <w:tcW w:w="2517" w:type="dxa"/>
            <w:shd w:val="clear" w:color="000000" w:fill="DAEEF3"/>
            <w:noWrap/>
            <w:vAlign w:val="center"/>
            <w:hideMark/>
          </w:tcPr>
          <w:p w14:paraId="37D864C8" w14:textId="77777777" w:rsidR="00342B12" w:rsidRPr="004C6EE7" w:rsidRDefault="00342B12" w:rsidP="000E792B">
            <w:pPr>
              <w:rPr>
                <w:rFonts w:eastAsia="Times New Roman" w:cs="Calibri"/>
                <w:color w:val="000000"/>
                <w:sz w:val="16"/>
                <w:szCs w:val="16"/>
              </w:rPr>
            </w:pPr>
            <w:r w:rsidRPr="004C6EE7">
              <w:rPr>
                <w:rFonts w:eastAsia="Times New Roman" w:cs="Calibri"/>
                <w:sz w:val="16"/>
                <w:szCs w:val="16"/>
              </w:rPr>
              <w:t>PERIODO FIJO</w:t>
            </w:r>
          </w:p>
        </w:tc>
        <w:tc>
          <w:tcPr>
            <w:tcW w:w="1223" w:type="dxa"/>
            <w:shd w:val="clear" w:color="000000" w:fill="DAEEF3"/>
            <w:noWrap/>
            <w:vAlign w:val="center"/>
            <w:hideMark/>
          </w:tcPr>
          <w:p w14:paraId="039F2A65" w14:textId="77777777" w:rsidR="00342B12" w:rsidRPr="004C6EE7" w:rsidRDefault="00342B12" w:rsidP="000E792B">
            <w:pPr>
              <w:jc w:val="center"/>
              <w:rPr>
                <w:rFonts w:eastAsia="Times New Roman" w:cs="Calibri"/>
                <w:color w:val="000000"/>
                <w:sz w:val="16"/>
                <w:szCs w:val="16"/>
              </w:rPr>
            </w:pPr>
            <w:r w:rsidRPr="004C6EE7">
              <w:rPr>
                <w:rFonts w:eastAsia="Times New Roman" w:cs="Calibri"/>
                <w:sz w:val="16"/>
                <w:szCs w:val="16"/>
              </w:rPr>
              <w:t>2</w:t>
            </w:r>
          </w:p>
        </w:tc>
        <w:tc>
          <w:tcPr>
            <w:tcW w:w="1240" w:type="dxa"/>
            <w:shd w:val="clear" w:color="000000" w:fill="DAEEF3"/>
            <w:noWrap/>
            <w:vAlign w:val="center"/>
            <w:hideMark/>
          </w:tcPr>
          <w:p w14:paraId="0C2A2116" w14:textId="4775D83F" w:rsidR="00342B12" w:rsidRPr="004C6EE7" w:rsidRDefault="00BD7F69" w:rsidP="000E792B">
            <w:pPr>
              <w:jc w:val="center"/>
              <w:rPr>
                <w:rFonts w:eastAsia="Times New Roman" w:cs="Calibri"/>
                <w:color w:val="000000"/>
                <w:sz w:val="16"/>
                <w:szCs w:val="16"/>
              </w:rPr>
            </w:pPr>
            <w:r>
              <w:rPr>
                <w:rFonts w:eastAsia="Times New Roman" w:cs="Calibri"/>
                <w:color w:val="000000"/>
                <w:sz w:val="16"/>
                <w:szCs w:val="16"/>
              </w:rPr>
              <w:t>40</w:t>
            </w:r>
            <w:r w:rsidR="00342B12" w:rsidRPr="004C6EE7">
              <w:rPr>
                <w:rFonts w:eastAsia="Times New Roman" w:cs="Calibri"/>
                <w:color w:val="000000"/>
                <w:sz w:val="16"/>
                <w:szCs w:val="16"/>
              </w:rPr>
              <w:t>%</w:t>
            </w:r>
          </w:p>
        </w:tc>
      </w:tr>
      <w:tr w:rsidR="00342B12" w:rsidRPr="004C6EE7" w14:paraId="09D702D5" w14:textId="77777777" w:rsidTr="000E792B">
        <w:trPr>
          <w:trHeight w:val="420"/>
          <w:jc w:val="center"/>
        </w:trPr>
        <w:tc>
          <w:tcPr>
            <w:tcW w:w="2517" w:type="dxa"/>
            <w:shd w:val="clear" w:color="auto" w:fill="auto"/>
            <w:vAlign w:val="center"/>
            <w:hideMark/>
          </w:tcPr>
          <w:p w14:paraId="18897EA1" w14:textId="522708E3" w:rsidR="00342B12" w:rsidRPr="004C6EE7" w:rsidRDefault="00BD7F69" w:rsidP="000E792B">
            <w:pPr>
              <w:rPr>
                <w:rFonts w:eastAsia="Times New Roman" w:cs="Calibri"/>
                <w:color w:val="000000"/>
                <w:sz w:val="16"/>
                <w:szCs w:val="16"/>
              </w:rPr>
            </w:pPr>
            <w:r>
              <w:rPr>
                <w:rFonts w:eastAsia="Times New Roman" w:cs="Calibri"/>
                <w:color w:val="000000"/>
                <w:sz w:val="16"/>
                <w:szCs w:val="16"/>
              </w:rPr>
              <w:t>Contratación (OPS)</w:t>
            </w:r>
          </w:p>
        </w:tc>
        <w:tc>
          <w:tcPr>
            <w:tcW w:w="1223" w:type="dxa"/>
            <w:shd w:val="clear" w:color="auto" w:fill="auto"/>
            <w:noWrap/>
            <w:vAlign w:val="center"/>
            <w:hideMark/>
          </w:tcPr>
          <w:p w14:paraId="6DCB9491" w14:textId="092BE2DB" w:rsidR="00342B12" w:rsidRPr="004C6EE7" w:rsidRDefault="00387351" w:rsidP="000E792B">
            <w:pPr>
              <w:jc w:val="center"/>
              <w:rPr>
                <w:rFonts w:eastAsia="Times New Roman" w:cs="Calibri"/>
                <w:color w:val="000000"/>
                <w:sz w:val="16"/>
                <w:szCs w:val="16"/>
              </w:rPr>
            </w:pPr>
            <w:r>
              <w:rPr>
                <w:rFonts w:eastAsia="Times New Roman" w:cs="Calibri"/>
                <w:color w:val="000000"/>
                <w:sz w:val="16"/>
                <w:szCs w:val="16"/>
              </w:rPr>
              <w:t>7</w:t>
            </w:r>
          </w:p>
        </w:tc>
        <w:tc>
          <w:tcPr>
            <w:tcW w:w="1240" w:type="dxa"/>
            <w:shd w:val="clear" w:color="auto" w:fill="auto"/>
            <w:noWrap/>
            <w:vAlign w:val="center"/>
            <w:hideMark/>
          </w:tcPr>
          <w:p w14:paraId="360F73B7" w14:textId="2DDBF655" w:rsidR="00342B12" w:rsidRPr="004C6EE7" w:rsidRDefault="00BD7F69" w:rsidP="000E792B">
            <w:pPr>
              <w:jc w:val="center"/>
              <w:rPr>
                <w:rFonts w:eastAsia="Times New Roman" w:cs="Calibri"/>
                <w:color w:val="000000"/>
                <w:sz w:val="16"/>
                <w:szCs w:val="16"/>
              </w:rPr>
            </w:pPr>
            <w:r>
              <w:rPr>
                <w:rFonts w:eastAsia="Times New Roman" w:cs="Calibri"/>
                <w:color w:val="000000"/>
                <w:sz w:val="16"/>
                <w:szCs w:val="16"/>
              </w:rPr>
              <w:t>60%</w:t>
            </w:r>
          </w:p>
        </w:tc>
      </w:tr>
      <w:tr w:rsidR="00342B12" w:rsidRPr="004C6EE7" w14:paraId="60289FB1" w14:textId="77777777" w:rsidTr="001915E3">
        <w:trPr>
          <w:trHeight w:val="300"/>
          <w:jc w:val="center"/>
        </w:trPr>
        <w:tc>
          <w:tcPr>
            <w:tcW w:w="2517" w:type="dxa"/>
            <w:shd w:val="clear" w:color="auto" w:fill="D5DCE4" w:themeFill="text2" w:themeFillTint="33"/>
            <w:noWrap/>
            <w:vAlign w:val="center"/>
            <w:hideMark/>
          </w:tcPr>
          <w:p w14:paraId="112ACEE0" w14:textId="77777777" w:rsidR="00342B12" w:rsidRPr="004C6EE7" w:rsidRDefault="00342B12" w:rsidP="000E792B">
            <w:pPr>
              <w:jc w:val="center"/>
              <w:rPr>
                <w:rFonts w:eastAsia="Times New Roman" w:cs="Calibri"/>
                <w:color w:val="000000"/>
                <w:sz w:val="16"/>
                <w:szCs w:val="16"/>
              </w:rPr>
            </w:pPr>
            <w:r w:rsidRPr="004C6EE7">
              <w:rPr>
                <w:rFonts w:eastAsia="Times New Roman" w:cs="Calibri"/>
                <w:color w:val="000000"/>
                <w:sz w:val="16"/>
                <w:szCs w:val="16"/>
              </w:rPr>
              <w:t>TOTAL</w:t>
            </w:r>
          </w:p>
        </w:tc>
        <w:tc>
          <w:tcPr>
            <w:tcW w:w="1223" w:type="dxa"/>
            <w:shd w:val="clear" w:color="auto" w:fill="D5DCE4" w:themeFill="text2" w:themeFillTint="33"/>
            <w:noWrap/>
            <w:vAlign w:val="center"/>
            <w:hideMark/>
          </w:tcPr>
          <w:p w14:paraId="324F159B" w14:textId="72C0D828" w:rsidR="00342B12" w:rsidRPr="004C6EE7" w:rsidRDefault="00387351" w:rsidP="000E792B">
            <w:pPr>
              <w:jc w:val="center"/>
              <w:rPr>
                <w:rFonts w:eastAsia="Times New Roman" w:cs="Calibri"/>
                <w:color w:val="000000"/>
                <w:sz w:val="16"/>
                <w:szCs w:val="16"/>
              </w:rPr>
            </w:pPr>
            <w:r>
              <w:rPr>
                <w:rFonts w:eastAsia="Times New Roman" w:cs="Calibri"/>
                <w:color w:val="000000"/>
                <w:sz w:val="16"/>
                <w:szCs w:val="16"/>
              </w:rPr>
              <w:t>9</w:t>
            </w:r>
          </w:p>
        </w:tc>
        <w:tc>
          <w:tcPr>
            <w:tcW w:w="1240" w:type="dxa"/>
            <w:shd w:val="clear" w:color="auto" w:fill="D5DCE4" w:themeFill="text2" w:themeFillTint="33"/>
            <w:noWrap/>
            <w:vAlign w:val="center"/>
            <w:hideMark/>
          </w:tcPr>
          <w:p w14:paraId="1EFCB7EC" w14:textId="77777777" w:rsidR="00342B12" w:rsidRPr="004C6EE7" w:rsidRDefault="00342B12" w:rsidP="000E792B">
            <w:pPr>
              <w:jc w:val="center"/>
              <w:rPr>
                <w:rFonts w:eastAsia="Times New Roman" w:cs="Calibri"/>
                <w:color w:val="000000"/>
                <w:sz w:val="16"/>
                <w:szCs w:val="16"/>
              </w:rPr>
            </w:pPr>
            <w:r w:rsidRPr="004C6EE7">
              <w:rPr>
                <w:rFonts w:eastAsia="Times New Roman" w:cs="Calibri"/>
                <w:color w:val="000000"/>
                <w:sz w:val="16"/>
                <w:szCs w:val="16"/>
              </w:rPr>
              <w:t>100,00%</w:t>
            </w:r>
          </w:p>
        </w:tc>
      </w:tr>
    </w:tbl>
    <w:p w14:paraId="118323AB" w14:textId="77777777" w:rsidR="00342B12" w:rsidRDefault="00342B12" w:rsidP="00342B12">
      <w:pPr>
        <w:spacing w:line="239" w:lineRule="auto"/>
        <w:jc w:val="center"/>
        <w:rPr>
          <w:b/>
          <w:sz w:val="24"/>
          <w:szCs w:val="24"/>
        </w:rPr>
      </w:pPr>
    </w:p>
    <w:p w14:paraId="6EFC0CD8" w14:textId="77777777" w:rsidR="00342B12" w:rsidRDefault="00342B12" w:rsidP="00342B12">
      <w:pPr>
        <w:pStyle w:val="Sinespaciado"/>
        <w:jc w:val="both"/>
        <w:rPr>
          <w:rFonts w:ascii="Arial" w:hAnsi="Arial" w:cs="Arial"/>
          <w:sz w:val="24"/>
          <w:szCs w:val="24"/>
        </w:rPr>
      </w:pPr>
    </w:p>
    <w:p w14:paraId="4303D615" w14:textId="3E21F5BD" w:rsidR="00D72D0A" w:rsidRDefault="00D72D0A" w:rsidP="00D72D0A">
      <w:pPr>
        <w:pStyle w:val="Sinespaciado"/>
        <w:jc w:val="both"/>
        <w:rPr>
          <w:rFonts w:ascii="Arial" w:hAnsi="Arial" w:cs="Arial"/>
          <w:sz w:val="24"/>
          <w:szCs w:val="24"/>
        </w:rPr>
      </w:pPr>
      <w:r w:rsidRPr="00942CDD">
        <w:rPr>
          <w:rFonts w:ascii="Arial" w:hAnsi="Arial" w:cs="Arial"/>
          <w:sz w:val="24"/>
          <w:szCs w:val="24"/>
        </w:rPr>
        <w:t>Con corte al 31 de</w:t>
      </w:r>
      <w:r w:rsidR="007F3A89">
        <w:rPr>
          <w:rFonts w:ascii="Arial" w:hAnsi="Arial" w:cs="Arial"/>
          <w:sz w:val="24"/>
          <w:szCs w:val="24"/>
        </w:rPr>
        <w:t xml:space="preserve"> agosto</w:t>
      </w:r>
      <w:r w:rsidRPr="00942CDD">
        <w:rPr>
          <w:rFonts w:ascii="Arial" w:hAnsi="Arial" w:cs="Arial"/>
          <w:sz w:val="24"/>
          <w:szCs w:val="24"/>
        </w:rPr>
        <w:t xml:space="preserve"> de 202</w:t>
      </w:r>
      <w:r>
        <w:rPr>
          <w:rFonts w:ascii="Arial" w:hAnsi="Arial" w:cs="Arial"/>
          <w:sz w:val="24"/>
          <w:szCs w:val="24"/>
        </w:rPr>
        <w:t>4</w:t>
      </w:r>
      <w:r w:rsidRPr="00942CDD">
        <w:rPr>
          <w:rFonts w:ascii="Arial" w:hAnsi="Arial" w:cs="Arial"/>
          <w:sz w:val="24"/>
          <w:szCs w:val="24"/>
        </w:rPr>
        <w:t xml:space="preserve"> </w:t>
      </w:r>
      <w:r>
        <w:rPr>
          <w:rFonts w:ascii="Arial" w:hAnsi="Arial" w:cs="Arial"/>
          <w:sz w:val="24"/>
          <w:szCs w:val="24"/>
        </w:rPr>
        <w:t>la planta de empleo del Concejo</w:t>
      </w:r>
      <w:r w:rsidRPr="00942CDD">
        <w:rPr>
          <w:rFonts w:ascii="Arial" w:hAnsi="Arial" w:cs="Arial"/>
          <w:sz w:val="24"/>
          <w:szCs w:val="24"/>
        </w:rPr>
        <w:t xml:space="preserve"> se encuentra provista </w:t>
      </w:r>
      <w:r w:rsidR="00675083">
        <w:rPr>
          <w:rFonts w:ascii="Arial" w:hAnsi="Arial" w:cs="Arial"/>
          <w:sz w:val="24"/>
          <w:szCs w:val="24"/>
        </w:rPr>
        <w:t>el 40% por periodo fijo y el 60% por contratos de prestación de servicios.</w:t>
      </w:r>
    </w:p>
    <w:p w14:paraId="1E35D4BB" w14:textId="77777777" w:rsidR="00675083" w:rsidRDefault="00675083" w:rsidP="00D72D0A">
      <w:pPr>
        <w:pStyle w:val="Sinespaciado"/>
        <w:jc w:val="both"/>
        <w:rPr>
          <w:rFonts w:ascii="Arial" w:hAnsi="Arial" w:cs="Arial"/>
          <w:sz w:val="24"/>
          <w:szCs w:val="24"/>
        </w:rPr>
      </w:pPr>
    </w:p>
    <w:sectPr w:rsidR="00675083" w:rsidSect="00241F13">
      <w:headerReference w:type="default" r:id="rId9"/>
      <w:footerReference w:type="default" r:id="rId10"/>
      <w:pgSz w:w="12240" w:h="20160" w:code="5"/>
      <w:pgMar w:top="1440" w:right="1440" w:bottom="1440" w:left="1440" w:header="709" w:footer="16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BD43D" w14:textId="77777777" w:rsidR="00443E74" w:rsidRDefault="00443E74" w:rsidP="00A05FEC">
      <w:r>
        <w:separator/>
      </w:r>
    </w:p>
  </w:endnote>
  <w:endnote w:type="continuationSeparator" w:id="0">
    <w:p w14:paraId="67D772BA" w14:textId="77777777" w:rsidR="00443E74" w:rsidRDefault="00443E74" w:rsidP="00A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18DC" w14:textId="77777777" w:rsidR="00EA0DAE" w:rsidRPr="00EA0DAE" w:rsidRDefault="00EA0DAE" w:rsidP="00EA0DAE">
    <w:pPr>
      <w:pBdr>
        <w:bottom w:val="single" w:sz="12" w:space="1" w:color="auto"/>
      </w:pBdr>
      <w:spacing w:line="276" w:lineRule="auto"/>
      <w:jc w:val="center"/>
      <w:rPr>
        <w:color w:val="000000"/>
        <w:sz w:val="16"/>
        <w:szCs w:val="16"/>
      </w:rPr>
    </w:pPr>
  </w:p>
  <w:p w14:paraId="422D8AA9" w14:textId="77777777" w:rsidR="00EA0DAE" w:rsidRPr="00EA0DAE" w:rsidRDefault="00EA0DAE" w:rsidP="00EA0DAE">
    <w:pPr>
      <w:jc w:val="center"/>
      <w:rPr>
        <w:rFonts w:ascii="Arial" w:hAnsi="Arial"/>
        <w:color w:val="000000"/>
        <w:sz w:val="16"/>
        <w:szCs w:val="16"/>
      </w:rPr>
    </w:pPr>
  </w:p>
  <w:p w14:paraId="682D4DF5" w14:textId="77777777" w:rsidR="00EA0DAE" w:rsidRPr="00EA0DAE" w:rsidRDefault="00EA0DAE" w:rsidP="00EA0DAE">
    <w:pPr>
      <w:tabs>
        <w:tab w:val="center" w:pos="4252"/>
        <w:tab w:val="right" w:pos="8504"/>
      </w:tabs>
      <w:jc w:val="center"/>
      <w:rPr>
        <w:rFonts w:ascii="Arial" w:eastAsia="Arial MT" w:hAnsi="Arial"/>
        <w:color w:val="000000"/>
        <w:sz w:val="18"/>
        <w:szCs w:val="18"/>
      </w:rPr>
    </w:pPr>
    <w:r w:rsidRPr="00EA0DAE">
      <w:rPr>
        <w:rFonts w:ascii="Arial" w:hAnsi="Arial"/>
        <w:color w:val="000000"/>
        <w:sz w:val="18"/>
        <w:szCs w:val="18"/>
      </w:rPr>
      <w:t xml:space="preserve">Calle 8 No. 6-52 </w:t>
    </w:r>
    <w:proofErr w:type="spellStart"/>
    <w:r w:rsidRPr="00EA0DAE">
      <w:rPr>
        <w:rFonts w:ascii="Arial" w:hAnsi="Arial"/>
        <w:color w:val="000000"/>
        <w:sz w:val="18"/>
        <w:szCs w:val="18"/>
      </w:rPr>
      <w:t>Int</w:t>
    </w:r>
    <w:proofErr w:type="spellEnd"/>
    <w:r w:rsidRPr="00EA0DAE">
      <w:rPr>
        <w:rFonts w:ascii="Arial" w:hAnsi="Arial"/>
        <w:color w:val="000000"/>
        <w:sz w:val="18"/>
        <w:szCs w:val="18"/>
      </w:rPr>
      <w:t xml:space="preserve">. CAM.-Cel.323-3464145 </w:t>
    </w:r>
    <w:hyperlink r:id="rId1" w:history="1">
      <w:r w:rsidRPr="00EA0DAE">
        <w:rPr>
          <w:rFonts w:ascii="Arial" w:hAnsi="Arial"/>
          <w:color w:val="0000FF"/>
          <w:sz w:val="18"/>
          <w:szCs w:val="18"/>
          <w:u w:val="single"/>
        </w:rPr>
        <w:t>concejomunicipaldecartago@gmail.com</w:t>
      </w:r>
    </w:hyperlink>
  </w:p>
  <w:p w14:paraId="2D14A4AB" w14:textId="77777777" w:rsidR="00EA0DAE" w:rsidRPr="00EA0DAE" w:rsidRDefault="00EA0DAE" w:rsidP="00EA0DAE">
    <w:pPr>
      <w:tabs>
        <w:tab w:val="center" w:pos="4252"/>
        <w:tab w:val="right" w:pos="8504"/>
      </w:tabs>
      <w:jc w:val="center"/>
      <w:rPr>
        <w:rFonts w:ascii="Arial" w:hAnsi="Arial"/>
        <w:color w:val="000000"/>
        <w:sz w:val="18"/>
        <w:szCs w:val="18"/>
      </w:rPr>
    </w:pPr>
    <w:r w:rsidRPr="00EA0DAE">
      <w:rPr>
        <w:rFonts w:ascii="Arial" w:hAnsi="Arial"/>
        <w:color w:val="000000"/>
        <w:sz w:val="18"/>
        <w:szCs w:val="18"/>
      </w:rPr>
      <w:t>www.concejodecartago.gov.co</w:t>
    </w:r>
  </w:p>
  <w:p w14:paraId="0BFE06D8" w14:textId="77777777" w:rsidR="00EA0DAE" w:rsidRPr="00EA0DAE" w:rsidRDefault="00EA0DAE" w:rsidP="00EA0DAE">
    <w:pPr>
      <w:widowControl w:val="0"/>
      <w:autoSpaceDE w:val="0"/>
      <w:autoSpaceDN w:val="0"/>
      <w:spacing w:line="12" w:lineRule="auto"/>
      <w:rPr>
        <w:rFonts w:ascii="Arial MT" w:eastAsia="Arial MT" w:hAnsi="Arial MT" w:cs="Arial MT"/>
        <w:sz w:val="15"/>
        <w:szCs w:val="24"/>
        <w:lang w:val="es-ES" w:eastAsia="en-US"/>
      </w:rPr>
    </w:pPr>
  </w:p>
  <w:p w14:paraId="2B595454" w14:textId="77777777" w:rsidR="00EA0DAE" w:rsidRPr="00EA0DAE" w:rsidRDefault="00EA0DAE" w:rsidP="00EA0DAE">
    <w:pPr>
      <w:jc w:val="center"/>
      <w:rPr>
        <w:rFonts w:ascii="Arial" w:hAnsi="Arial"/>
      </w:rPr>
    </w:pPr>
  </w:p>
  <w:p w14:paraId="1D04D569" w14:textId="77777777" w:rsidR="00EA0DAE" w:rsidRPr="00EA0DAE" w:rsidRDefault="00EA0DAE" w:rsidP="00EA0DAE">
    <w:pPr>
      <w:tabs>
        <w:tab w:val="center" w:pos="4419"/>
        <w:tab w:val="right" w:pos="8838"/>
      </w:tabs>
    </w:pPr>
  </w:p>
  <w:p w14:paraId="01621227" w14:textId="77777777" w:rsidR="00401B53" w:rsidRPr="00925718" w:rsidRDefault="00401B53" w:rsidP="009257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F75D" w14:textId="77777777" w:rsidR="00443E74" w:rsidRDefault="00443E74" w:rsidP="00A05FEC">
      <w:r>
        <w:separator/>
      </w:r>
    </w:p>
  </w:footnote>
  <w:footnote w:type="continuationSeparator" w:id="0">
    <w:p w14:paraId="48E23C10" w14:textId="77777777" w:rsidR="00443E74" w:rsidRDefault="00443E74" w:rsidP="00A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0FF7" w14:textId="77777777" w:rsidR="00401B53" w:rsidRDefault="00401B53">
    <w:pPr>
      <w:pStyle w:val="Encabezado"/>
    </w:pP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6"/>
      <w:gridCol w:w="4817"/>
      <w:gridCol w:w="2119"/>
    </w:tblGrid>
    <w:tr w:rsidR="00B3226A" w:rsidRPr="002E7928" w14:paraId="4AA415F9" w14:textId="77777777" w:rsidTr="00B3226A">
      <w:trPr>
        <w:cantSplit/>
        <w:trHeight w:val="255"/>
        <w:jc w:val="center"/>
      </w:trPr>
      <w:tc>
        <w:tcPr>
          <w:tcW w:w="1916" w:type="dxa"/>
          <w:vMerge w:val="restart"/>
        </w:tcPr>
        <w:p w14:paraId="6584C400" w14:textId="77777777" w:rsidR="00B3226A" w:rsidRPr="002E7928" w:rsidRDefault="00B3226A" w:rsidP="00B3226A">
          <w:pPr>
            <w:ind w:right="360"/>
            <w:rPr>
              <w:rFonts w:ascii="Arial" w:hAnsi="Arial"/>
            </w:rPr>
          </w:pPr>
          <w:r>
            <w:rPr>
              <w:rFonts w:ascii="Arial" w:hAnsi="Arial"/>
              <w:noProof/>
            </w:rPr>
            <w:drawing>
              <wp:inline distT="0" distB="0" distL="0" distR="0" wp14:anchorId="05DDF703" wp14:editId="2F59D5F5">
                <wp:extent cx="899160" cy="957699"/>
                <wp:effectExtent l="0" t="0" r="0" b="0"/>
                <wp:docPr id="278932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512" cy="967660"/>
                        </a:xfrm>
                        <a:prstGeom prst="rect">
                          <a:avLst/>
                        </a:prstGeom>
                        <a:noFill/>
                      </pic:spPr>
                    </pic:pic>
                  </a:graphicData>
                </a:graphic>
              </wp:inline>
            </w:drawing>
          </w:r>
        </w:p>
      </w:tc>
      <w:tc>
        <w:tcPr>
          <w:tcW w:w="4817" w:type="dxa"/>
          <w:vMerge w:val="restart"/>
          <w:shd w:val="clear" w:color="auto" w:fill="auto"/>
          <w:vAlign w:val="center"/>
        </w:tcPr>
        <w:p w14:paraId="316031BB" w14:textId="77777777" w:rsidR="00B3226A" w:rsidRDefault="00B3226A" w:rsidP="00B3226A">
          <w:pPr>
            <w:jc w:val="center"/>
            <w:rPr>
              <w:rFonts w:ascii="Arial" w:hAnsi="Arial"/>
              <w:b/>
              <w:noProof/>
              <w:sz w:val="24"/>
              <w:szCs w:val="24"/>
            </w:rPr>
          </w:pPr>
          <w:r w:rsidRPr="0086310B">
            <w:rPr>
              <w:rFonts w:ascii="Arial" w:hAnsi="Arial"/>
              <w:b/>
              <w:noProof/>
              <w:sz w:val="24"/>
              <w:szCs w:val="24"/>
            </w:rPr>
            <w:t>CONCEJO MUNICIPAL DE CARTAGO</w:t>
          </w:r>
        </w:p>
        <w:p w14:paraId="5260A4D4" w14:textId="77777777" w:rsidR="00B3226A" w:rsidRPr="0086310B" w:rsidRDefault="00B3226A" w:rsidP="00B3226A">
          <w:pPr>
            <w:jc w:val="center"/>
            <w:rPr>
              <w:rFonts w:ascii="Arial" w:hAnsi="Arial"/>
              <w:b/>
              <w:noProof/>
              <w:sz w:val="24"/>
              <w:szCs w:val="24"/>
            </w:rPr>
          </w:pPr>
          <w:r>
            <w:rPr>
              <w:rFonts w:ascii="Arial" w:hAnsi="Arial"/>
              <w:b/>
              <w:noProof/>
              <w:sz w:val="24"/>
              <w:szCs w:val="24"/>
            </w:rPr>
            <w:t>Nit: 900.215.967-5</w:t>
          </w:r>
        </w:p>
        <w:p w14:paraId="60A0474F" w14:textId="77777777" w:rsidR="00B3226A" w:rsidRPr="002E7928" w:rsidRDefault="00B3226A" w:rsidP="00B3226A">
          <w:pPr>
            <w:jc w:val="center"/>
            <w:rPr>
              <w:rFonts w:ascii="Arial" w:hAnsi="Arial"/>
              <w:b/>
              <w:noProof/>
            </w:rPr>
          </w:pPr>
        </w:p>
      </w:tc>
      <w:tc>
        <w:tcPr>
          <w:tcW w:w="2119" w:type="dxa"/>
          <w:vAlign w:val="center"/>
        </w:tcPr>
        <w:p w14:paraId="7FDC89EC" w14:textId="77777777" w:rsidR="00B3226A" w:rsidRPr="0086310B" w:rsidRDefault="00B3226A" w:rsidP="00B3226A">
          <w:pPr>
            <w:rPr>
              <w:rFonts w:ascii="Arial" w:hAnsi="Arial"/>
              <w:noProof/>
              <w:sz w:val="18"/>
              <w:szCs w:val="18"/>
            </w:rPr>
          </w:pPr>
          <w:r w:rsidRPr="0086310B">
            <w:rPr>
              <w:rFonts w:ascii="Arial" w:hAnsi="Arial"/>
              <w:noProof/>
              <w:sz w:val="18"/>
              <w:szCs w:val="18"/>
            </w:rPr>
            <w:t xml:space="preserve">  </w:t>
          </w:r>
          <w:r w:rsidRPr="0086310B">
            <w:rPr>
              <w:rFonts w:ascii="Arial" w:hAnsi="Arial"/>
              <w:noProof/>
              <w:sz w:val="18"/>
              <w:szCs w:val="18"/>
              <w:lang w:val="es-ES"/>
            </w:rPr>
            <w:t xml:space="preserve">Página </w:t>
          </w:r>
          <w:r w:rsidRPr="0086310B">
            <w:rPr>
              <w:rFonts w:ascii="Arial" w:hAnsi="Arial"/>
              <w:b/>
              <w:bCs/>
              <w:noProof/>
              <w:sz w:val="18"/>
              <w:szCs w:val="18"/>
            </w:rPr>
            <w:fldChar w:fldCharType="begin"/>
          </w:r>
          <w:r w:rsidRPr="0086310B">
            <w:rPr>
              <w:rFonts w:ascii="Arial" w:hAnsi="Arial"/>
              <w:b/>
              <w:bCs/>
              <w:noProof/>
              <w:sz w:val="18"/>
              <w:szCs w:val="18"/>
            </w:rPr>
            <w:instrText>PAGE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1</w:t>
          </w:r>
          <w:r w:rsidRPr="0086310B">
            <w:rPr>
              <w:rFonts w:ascii="Arial" w:hAnsi="Arial"/>
              <w:b/>
              <w:bCs/>
              <w:noProof/>
              <w:sz w:val="18"/>
              <w:szCs w:val="18"/>
            </w:rPr>
            <w:fldChar w:fldCharType="end"/>
          </w:r>
          <w:r w:rsidRPr="0086310B">
            <w:rPr>
              <w:rFonts w:ascii="Arial" w:hAnsi="Arial"/>
              <w:noProof/>
              <w:sz w:val="18"/>
              <w:szCs w:val="18"/>
              <w:lang w:val="es-ES"/>
            </w:rPr>
            <w:t xml:space="preserve"> de </w:t>
          </w:r>
          <w:r w:rsidRPr="0086310B">
            <w:rPr>
              <w:rFonts w:ascii="Arial" w:hAnsi="Arial"/>
              <w:b/>
              <w:bCs/>
              <w:noProof/>
              <w:sz w:val="18"/>
              <w:szCs w:val="18"/>
            </w:rPr>
            <w:fldChar w:fldCharType="begin"/>
          </w:r>
          <w:r w:rsidRPr="0086310B">
            <w:rPr>
              <w:rFonts w:ascii="Arial" w:hAnsi="Arial"/>
              <w:b/>
              <w:bCs/>
              <w:noProof/>
              <w:sz w:val="18"/>
              <w:szCs w:val="18"/>
            </w:rPr>
            <w:instrText>NUMPAGES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2</w:t>
          </w:r>
          <w:r w:rsidRPr="0086310B">
            <w:rPr>
              <w:rFonts w:ascii="Arial" w:hAnsi="Arial"/>
              <w:b/>
              <w:bCs/>
              <w:noProof/>
              <w:sz w:val="18"/>
              <w:szCs w:val="18"/>
            </w:rPr>
            <w:fldChar w:fldCharType="end"/>
          </w:r>
        </w:p>
      </w:tc>
    </w:tr>
    <w:tr w:rsidR="00B3226A" w:rsidRPr="002E7928" w14:paraId="1FCDB614" w14:textId="77777777" w:rsidTr="00B3226A">
      <w:trPr>
        <w:cantSplit/>
        <w:trHeight w:val="275"/>
        <w:jc w:val="center"/>
      </w:trPr>
      <w:tc>
        <w:tcPr>
          <w:tcW w:w="1916" w:type="dxa"/>
          <w:vMerge/>
        </w:tcPr>
        <w:p w14:paraId="503F051D" w14:textId="77777777" w:rsidR="00B3226A" w:rsidRPr="002E7928" w:rsidRDefault="00B3226A" w:rsidP="00B3226A">
          <w:pPr>
            <w:rPr>
              <w:rFonts w:ascii="Arial" w:hAnsi="Arial"/>
            </w:rPr>
          </w:pPr>
        </w:p>
      </w:tc>
      <w:tc>
        <w:tcPr>
          <w:tcW w:w="4817" w:type="dxa"/>
          <w:vMerge/>
          <w:shd w:val="clear" w:color="auto" w:fill="auto"/>
        </w:tcPr>
        <w:p w14:paraId="1CB41CDA" w14:textId="77777777" w:rsidR="00B3226A" w:rsidRPr="002E7928" w:rsidRDefault="00B3226A" w:rsidP="00B3226A">
          <w:pPr>
            <w:rPr>
              <w:rFonts w:ascii="Arial" w:hAnsi="Arial"/>
              <w:b/>
              <w:noProof/>
              <w:sz w:val="22"/>
              <w:szCs w:val="22"/>
            </w:rPr>
          </w:pPr>
        </w:p>
      </w:tc>
      <w:tc>
        <w:tcPr>
          <w:tcW w:w="2119" w:type="dxa"/>
          <w:vAlign w:val="center"/>
        </w:tcPr>
        <w:p w14:paraId="44C39F93" w14:textId="1AA46EB0" w:rsidR="00B3226A" w:rsidRPr="0086310B" w:rsidRDefault="00B3226A" w:rsidP="00B3226A">
          <w:pPr>
            <w:rPr>
              <w:rFonts w:ascii="Arial" w:hAnsi="Arial"/>
              <w:sz w:val="18"/>
              <w:szCs w:val="18"/>
            </w:rPr>
          </w:pPr>
          <w:r>
            <w:rPr>
              <w:rFonts w:ascii="Arial" w:hAnsi="Arial"/>
              <w:sz w:val="18"/>
              <w:szCs w:val="18"/>
            </w:rPr>
            <w:t xml:space="preserve">CODIGO: </w:t>
          </w:r>
          <w:r w:rsidR="00A665AB" w:rsidRPr="00A665AB">
            <w:t>TH.PL002</w:t>
          </w:r>
        </w:p>
      </w:tc>
    </w:tr>
    <w:tr w:rsidR="00B3226A" w:rsidRPr="002E7928" w14:paraId="0290BE37" w14:textId="77777777" w:rsidTr="00B3226A">
      <w:trPr>
        <w:cantSplit/>
        <w:trHeight w:val="466"/>
        <w:jc w:val="center"/>
      </w:trPr>
      <w:tc>
        <w:tcPr>
          <w:tcW w:w="1916" w:type="dxa"/>
          <w:vMerge/>
        </w:tcPr>
        <w:p w14:paraId="31CED16B" w14:textId="77777777" w:rsidR="00B3226A" w:rsidRPr="002E7928" w:rsidRDefault="00B3226A" w:rsidP="00B3226A">
          <w:pPr>
            <w:rPr>
              <w:rFonts w:ascii="Arial" w:hAnsi="Arial"/>
            </w:rPr>
          </w:pPr>
        </w:p>
      </w:tc>
      <w:tc>
        <w:tcPr>
          <w:tcW w:w="4817" w:type="dxa"/>
          <w:shd w:val="clear" w:color="auto" w:fill="auto"/>
          <w:vAlign w:val="center"/>
        </w:tcPr>
        <w:p w14:paraId="6644B988" w14:textId="413B40A0" w:rsidR="00B3226A" w:rsidRPr="00A665AB" w:rsidRDefault="00A665AB" w:rsidP="00B3226A">
          <w:pPr>
            <w:jc w:val="center"/>
            <w:rPr>
              <w:rFonts w:ascii="Arial" w:hAnsi="Arial"/>
              <w:b/>
              <w:bCs/>
              <w:sz w:val="22"/>
              <w:szCs w:val="22"/>
            </w:rPr>
          </w:pPr>
          <w:r w:rsidRPr="00A665AB">
            <w:rPr>
              <w:rFonts w:ascii="Arial" w:hAnsi="Arial"/>
              <w:b/>
              <w:bCs/>
              <w:sz w:val="22"/>
              <w:szCs w:val="22"/>
            </w:rPr>
            <w:t xml:space="preserve">INFORME SEGUIMIENTO PLAN DE VACANTES </w:t>
          </w:r>
        </w:p>
      </w:tc>
      <w:tc>
        <w:tcPr>
          <w:tcW w:w="2119" w:type="dxa"/>
          <w:vAlign w:val="center"/>
        </w:tcPr>
        <w:p w14:paraId="758E7111" w14:textId="77777777" w:rsidR="00B3226A" w:rsidRPr="0086310B" w:rsidRDefault="00B3226A" w:rsidP="00B3226A">
          <w:pPr>
            <w:jc w:val="center"/>
            <w:rPr>
              <w:rFonts w:ascii="Arial" w:hAnsi="Arial"/>
              <w:sz w:val="16"/>
              <w:szCs w:val="16"/>
            </w:rPr>
          </w:pPr>
          <w:r w:rsidRPr="0086310B">
            <w:rPr>
              <w:rFonts w:ascii="Arial" w:hAnsi="Arial"/>
              <w:sz w:val="16"/>
              <w:szCs w:val="16"/>
            </w:rPr>
            <w:t xml:space="preserve">FECHA DE APROBACIÓN:  </w:t>
          </w:r>
        </w:p>
        <w:p w14:paraId="74949122" w14:textId="5013CDFA" w:rsidR="00B3226A" w:rsidRPr="0086310B" w:rsidRDefault="00A665AB" w:rsidP="00B3226A">
          <w:pPr>
            <w:jc w:val="center"/>
            <w:rPr>
              <w:rFonts w:ascii="Arial" w:hAnsi="Arial"/>
              <w:noProof/>
              <w:sz w:val="18"/>
              <w:szCs w:val="18"/>
            </w:rPr>
          </w:pPr>
          <w:r>
            <w:rPr>
              <w:rFonts w:ascii="Arial" w:hAnsi="Arial"/>
              <w:noProof/>
              <w:sz w:val="18"/>
              <w:szCs w:val="18"/>
            </w:rPr>
            <w:t>21/05/2024</w:t>
          </w:r>
        </w:p>
      </w:tc>
    </w:tr>
  </w:tbl>
  <w:p w14:paraId="63D80520" w14:textId="77777777" w:rsidR="00D81E44" w:rsidRDefault="00D81E44">
    <w:pPr>
      <w:pStyle w:val="Encabezado"/>
    </w:pPr>
  </w:p>
  <w:p w14:paraId="2DBC5D97" w14:textId="77777777" w:rsidR="00D81E44" w:rsidRDefault="00D81E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A25"/>
    <w:multiLevelType w:val="hybridMultilevel"/>
    <w:tmpl w:val="9B0CC40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C506A7"/>
    <w:multiLevelType w:val="hybridMultilevel"/>
    <w:tmpl w:val="C0225B50"/>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0F0D7D"/>
    <w:multiLevelType w:val="hybridMultilevel"/>
    <w:tmpl w:val="6A8624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4E7A0D"/>
    <w:multiLevelType w:val="hybridMultilevel"/>
    <w:tmpl w:val="C0225B50"/>
    <w:lvl w:ilvl="0" w:tplc="809EA87A">
      <w:start w:val="1"/>
      <w:numFmt w:val="decimal"/>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B8340F"/>
    <w:multiLevelType w:val="multilevel"/>
    <w:tmpl w:val="BE287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98199A"/>
    <w:multiLevelType w:val="hybridMultilevel"/>
    <w:tmpl w:val="B778175E"/>
    <w:lvl w:ilvl="0" w:tplc="240A0001">
      <w:start w:val="1"/>
      <w:numFmt w:val="bullet"/>
      <w:lvlText w:val=""/>
      <w:lvlJc w:val="left"/>
      <w:pPr>
        <w:ind w:left="720" w:hanging="360"/>
      </w:pPr>
      <w:rPr>
        <w:rFonts w:ascii="Symbol" w:hAnsi="Symbol" w:hint="default"/>
      </w:rPr>
    </w:lvl>
    <w:lvl w:ilvl="1" w:tplc="C5585C64">
      <w:numFmt w:val="bullet"/>
      <w:lvlText w:val=""/>
      <w:lvlJc w:val="left"/>
      <w:pPr>
        <w:ind w:left="1476" w:hanging="396"/>
      </w:pPr>
      <w:rPr>
        <w:rFonts w:ascii="Symbol" w:eastAsia="Calibr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BD41A7"/>
    <w:multiLevelType w:val="hybridMultilevel"/>
    <w:tmpl w:val="F03C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121936"/>
    <w:multiLevelType w:val="hybridMultilevel"/>
    <w:tmpl w:val="D1E85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D657EC"/>
    <w:multiLevelType w:val="multilevel"/>
    <w:tmpl w:val="EF2C27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46DF22E5"/>
    <w:multiLevelType w:val="hybridMultilevel"/>
    <w:tmpl w:val="E2FA53A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865E5C"/>
    <w:multiLevelType w:val="multilevel"/>
    <w:tmpl w:val="999EE9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F47195"/>
    <w:multiLevelType w:val="hybridMultilevel"/>
    <w:tmpl w:val="1AC08F7A"/>
    <w:lvl w:ilvl="0" w:tplc="AAE0E4F8">
      <w:start w:val="5"/>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7E30F4"/>
    <w:multiLevelType w:val="hybridMultilevel"/>
    <w:tmpl w:val="573AA406"/>
    <w:lvl w:ilvl="0" w:tplc="0409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3" w15:restartNumberingAfterBreak="0">
    <w:nsid w:val="78133F1E"/>
    <w:multiLevelType w:val="hybridMultilevel"/>
    <w:tmpl w:val="B9B28FF8"/>
    <w:lvl w:ilvl="0" w:tplc="240A000F">
      <w:start w:val="1"/>
      <w:numFmt w:val="decimal"/>
      <w:lvlText w:val="%1."/>
      <w:lvlJc w:val="left"/>
      <w:pPr>
        <w:ind w:left="360" w:hanging="360"/>
      </w:pPr>
      <w:rPr>
        <w:rFont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787B4A20"/>
    <w:multiLevelType w:val="hybridMultilevel"/>
    <w:tmpl w:val="DA1AC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39337763">
    <w:abstractNumId w:val="13"/>
  </w:num>
  <w:num w:numId="2" w16cid:durableId="701898810">
    <w:abstractNumId w:val="4"/>
  </w:num>
  <w:num w:numId="3" w16cid:durableId="1647277929">
    <w:abstractNumId w:val="7"/>
  </w:num>
  <w:num w:numId="4" w16cid:durableId="2127039357">
    <w:abstractNumId w:val="2"/>
  </w:num>
  <w:num w:numId="5" w16cid:durableId="1520318603">
    <w:abstractNumId w:val="5"/>
  </w:num>
  <w:num w:numId="6" w16cid:durableId="1245840663">
    <w:abstractNumId w:val="9"/>
  </w:num>
  <w:num w:numId="7" w16cid:durableId="1492212911">
    <w:abstractNumId w:val="12"/>
  </w:num>
  <w:num w:numId="8" w16cid:durableId="985744830">
    <w:abstractNumId w:val="3"/>
  </w:num>
  <w:num w:numId="9" w16cid:durableId="530067565">
    <w:abstractNumId w:val="1"/>
  </w:num>
  <w:num w:numId="10" w16cid:durableId="1894075034">
    <w:abstractNumId w:val="6"/>
  </w:num>
  <w:num w:numId="11" w16cid:durableId="1512067330">
    <w:abstractNumId w:val="14"/>
  </w:num>
  <w:num w:numId="12" w16cid:durableId="1694264358">
    <w:abstractNumId w:val="8"/>
  </w:num>
  <w:num w:numId="13" w16cid:durableId="1693728158">
    <w:abstractNumId w:val="11"/>
  </w:num>
  <w:num w:numId="14" w16cid:durableId="1429499953">
    <w:abstractNumId w:val="10"/>
  </w:num>
  <w:num w:numId="15" w16cid:durableId="2106538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EC"/>
    <w:rsid w:val="00001C99"/>
    <w:rsid w:val="00004467"/>
    <w:rsid w:val="00005375"/>
    <w:rsid w:val="00005912"/>
    <w:rsid w:val="00012315"/>
    <w:rsid w:val="000139C2"/>
    <w:rsid w:val="0001406F"/>
    <w:rsid w:val="00014191"/>
    <w:rsid w:val="00014C00"/>
    <w:rsid w:val="00020376"/>
    <w:rsid w:val="00022229"/>
    <w:rsid w:val="00025161"/>
    <w:rsid w:val="00025D57"/>
    <w:rsid w:val="000264C9"/>
    <w:rsid w:val="0003157E"/>
    <w:rsid w:val="00031B26"/>
    <w:rsid w:val="000327C9"/>
    <w:rsid w:val="0003280B"/>
    <w:rsid w:val="00033EFB"/>
    <w:rsid w:val="000402D4"/>
    <w:rsid w:val="000414BE"/>
    <w:rsid w:val="00042009"/>
    <w:rsid w:val="00043A90"/>
    <w:rsid w:val="0004442F"/>
    <w:rsid w:val="00050E0D"/>
    <w:rsid w:val="00054A31"/>
    <w:rsid w:val="00055598"/>
    <w:rsid w:val="000604D1"/>
    <w:rsid w:val="00060522"/>
    <w:rsid w:val="00062D54"/>
    <w:rsid w:val="000646F8"/>
    <w:rsid w:val="00067473"/>
    <w:rsid w:val="00073853"/>
    <w:rsid w:val="00075262"/>
    <w:rsid w:val="0007667D"/>
    <w:rsid w:val="00081082"/>
    <w:rsid w:val="000826FD"/>
    <w:rsid w:val="00083C39"/>
    <w:rsid w:val="000850ED"/>
    <w:rsid w:val="00085979"/>
    <w:rsid w:val="00087DC1"/>
    <w:rsid w:val="00090EB5"/>
    <w:rsid w:val="000912D7"/>
    <w:rsid w:val="00091970"/>
    <w:rsid w:val="000945A3"/>
    <w:rsid w:val="00094B88"/>
    <w:rsid w:val="00095162"/>
    <w:rsid w:val="00095300"/>
    <w:rsid w:val="000968F6"/>
    <w:rsid w:val="00096D05"/>
    <w:rsid w:val="0009761A"/>
    <w:rsid w:val="0009781F"/>
    <w:rsid w:val="000A234A"/>
    <w:rsid w:val="000A3EF2"/>
    <w:rsid w:val="000A65A5"/>
    <w:rsid w:val="000A7E28"/>
    <w:rsid w:val="000B4284"/>
    <w:rsid w:val="000C36D1"/>
    <w:rsid w:val="000C6C12"/>
    <w:rsid w:val="000C7189"/>
    <w:rsid w:val="000D0C70"/>
    <w:rsid w:val="000D1242"/>
    <w:rsid w:val="000D124B"/>
    <w:rsid w:val="000D2A0E"/>
    <w:rsid w:val="000D2FAB"/>
    <w:rsid w:val="000D3D73"/>
    <w:rsid w:val="000D7CCD"/>
    <w:rsid w:val="000E0030"/>
    <w:rsid w:val="000E3C15"/>
    <w:rsid w:val="000E4A6F"/>
    <w:rsid w:val="000E6289"/>
    <w:rsid w:val="000F0890"/>
    <w:rsid w:val="000F0B5D"/>
    <w:rsid w:val="000F152A"/>
    <w:rsid w:val="000F28C4"/>
    <w:rsid w:val="000F342C"/>
    <w:rsid w:val="000F3E10"/>
    <w:rsid w:val="0010056E"/>
    <w:rsid w:val="001013E5"/>
    <w:rsid w:val="0010156D"/>
    <w:rsid w:val="0011048C"/>
    <w:rsid w:val="00111CE7"/>
    <w:rsid w:val="00112F02"/>
    <w:rsid w:val="0011442E"/>
    <w:rsid w:val="0011673B"/>
    <w:rsid w:val="00120E71"/>
    <w:rsid w:val="00123ED9"/>
    <w:rsid w:val="00124602"/>
    <w:rsid w:val="001248A0"/>
    <w:rsid w:val="00126CC0"/>
    <w:rsid w:val="001278BA"/>
    <w:rsid w:val="001361AB"/>
    <w:rsid w:val="00136A49"/>
    <w:rsid w:val="001403FC"/>
    <w:rsid w:val="00140EFC"/>
    <w:rsid w:val="00140F98"/>
    <w:rsid w:val="00141404"/>
    <w:rsid w:val="00144836"/>
    <w:rsid w:val="0014616A"/>
    <w:rsid w:val="00146928"/>
    <w:rsid w:val="00151299"/>
    <w:rsid w:val="00154C4A"/>
    <w:rsid w:val="0015560A"/>
    <w:rsid w:val="00155A49"/>
    <w:rsid w:val="0015735F"/>
    <w:rsid w:val="0016591D"/>
    <w:rsid w:val="00165DB0"/>
    <w:rsid w:val="00173843"/>
    <w:rsid w:val="001743C7"/>
    <w:rsid w:val="001744AB"/>
    <w:rsid w:val="0017570B"/>
    <w:rsid w:val="00181014"/>
    <w:rsid w:val="0018164A"/>
    <w:rsid w:val="00182D6E"/>
    <w:rsid w:val="00185912"/>
    <w:rsid w:val="00186B12"/>
    <w:rsid w:val="00187DEE"/>
    <w:rsid w:val="001915E3"/>
    <w:rsid w:val="00191B5F"/>
    <w:rsid w:val="001933D9"/>
    <w:rsid w:val="00193AFA"/>
    <w:rsid w:val="00196913"/>
    <w:rsid w:val="00197698"/>
    <w:rsid w:val="00197B13"/>
    <w:rsid w:val="001A2DD3"/>
    <w:rsid w:val="001A2EAE"/>
    <w:rsid w:val="001A47F9"/>
    <w:rsid w:val="001A55AE"/>
    <w:rsid w:val="001A5694"/>
    <w:rsid w:val="001B0DF5"/>
    <w:rsid w:val="001B15CF"/>
    <w:rsid w:val="001B3420"/>
    <w:rsid w:val="001B5DC4"/>
    <w:rsid w:val="001B6EB2"/>
    <w:rsid w:val="001C21CA"/>
    <w:rsid w:val="001D1BF3"/>
    <w:rsid w:val="001D1C15"/>
    <w:rsid w:val="001D3AD4"/>
    <w:rsid w:val="001D495E"/>
    <w:rsid w:val="001D5E91"/>
    <w:rsid w:val="001D6563"/>
    <w:rsid w:val="001D7B83"/>
    <w:rsid w:val="001E1F6E"/>
    <w:rsid w:val="001E2910"/>
    <w:rsid w:val="001F01C8"/>
    <w:rsid w:val="001F052D"/>
    <w:rsid w:val="001F3076"/>
    <w:rsid w:val="001F3D3B"/>
    <w:rsid w:val="00204BB0"/>
    <w:rsid w:val="00212E82"/>
    <w:rsid w:val="002138FA"/>
    <w:rsid w:val="00216227"/>
    <w:rsid w:val="002206A7"/>
    <w:rsid w:val="00221D8E"/>
    <w:rsid w:val="00222261"/>
    <w:rsid w:val="002229EC"/>
    <w:rsid w:val="00223756"/>
    <w:rsid w:val="0022554C"/>
    <w:rsid w:val="0022657B"/>
    <w:rsid w:val="002310A8"/>
    <w:rsid w:val="00234BBC"/>
    <w:rsid w:val="00241F13"/>
    <w:rsid w:val="002435A5"/>
    <w:rsid w:val="00243962"/>
    <w:rsid w:val="00245DB9"/>
    <w:rsid w:val="0024617D"/>
    <w:rsid w:val="00251AAC"/>
    <w:rsid w:val="00253B32"/>
    <w:rsid w:val="00257F38"/>
    <w:rsid w:val="00261D6E"/>
    <w:rsid w:val="00270E57"/>
    <w:rsid w:val="0027170C"/>
    <w:rsid w:val="00271A98"/>
    <w:rsid w:val="00272816"/>
    <w:rsid w:val="002741BF"/>
    <w:rsid w:val="00275D2F"/>
    <w:rsid w:val="002768FE"/>
    <w:rsid w:val="002819DA"/>
    <w:rsid w:val="002828FF"/>
    <w:rsid w:val="00283C2F"/>
    <w:rsid w:val="002906B9"/>
    <w:rsid w:val="002912CE"/>
    <w:rsid w:val="00292EEF"/>
    <w:rsid w:val="00295492"/>
    <w:rsid w:val="002A20E3"/>
    <w:rsid w:val="002A45F4"/>
    <w:rsid w:val="002A50E2"/>
    <w:rsid w:val="002A724B"/>
    <w:rsid w:val="002A75B1"/>
    <w:rsid w:val="002B0857"/>
    <w:rsid w:val="002B193B"/>
    <w:rsid w:val="002B46D2"/>
    <w:rsid w:val="002B7962"/>
    <w:rsid w:val="002C0EEE"/>
    <w:rsid w:val="002C277A"/>
    <w:rsid w:val="002C2EDA"/>
    <w:rsid w:val="002C6802"/>
    <w:rsid w:val="002C6B23"/>
    <w:rsid w:val="002C6DB8"/>
    <w:rsid w:val="002C7E84"/>
    <w:rsid w:val="002D35C8"/>
    <w:rsid w:val="002D44C1"/>
    <w:rsid w:val="002D536C"/>
    <w:rsid w:val="002D69C9"/>
    <w:rsid w:val="002E2342"/>
    <w:rsid w:val="002E2EF5"/>
    <w:rsid w:val="002E2F9B"/>
    <w:rsid w:val="002E72BE"/>
    <w:rsid w:val="002E777C"/>
    <w:rsid w:val="002F313A"/>
    <w:rsid w:val="002F46EC"/>
    <w:rsid w:val="0030066F"/>
    <w:rsid w:val="00300729"/>
    <w:rsid w:val="00302146"/>
    <w:rsid w:val="00302339"/>
    <w:rsid w:val="00303711"/>
    <w:rsid w:val="00307D72"/>
    <w:rsid w:val="00307E4C"/>
    <w:rsid w:val="00310481"/>
    <w:rsid w:val="00311CCA"/>
    <w:rsid w:val="0031225F"/>
    <w:rsid w:val="00312F02"/>
    <w:rsid w:val="003132A5"/>
    <w:rsid w:val="003154DD"/>
    <w:rsid w:val="0031554F"/>
    <w:rsid w:val="00317F45"/>
    <w:rsid w:val="00322927"/>
    <w:rsid w:val="00323406"/>
    <w:rsid w:val="00327124"/>
    <w:rsid w:val="00333112"/>
    <w:rsid w:val="0033350F"/>
    <w:rsid w:val="00333776"/>
    <w:rsid w:val="00334003"/>
    <w:rsid w:val="00334AFD"/>
    <w:rsid w:val="00334D2E"/>
    <w:rsid w:val="00336E18"/>
    <w:rsid w:val="003375D1"/>
    <w:rsid w:val="003378B0"/>
    <w:rsid w:val="00342B12"/>
    <w:rsid w:val="00343091"/>
    <w:rsid w:val="003432CC"/>
    <w:rsid w:val="00343CC6"/>
    <w:rsid w:val="003444AF"/>
    <w:rsid w:val="003462C4"/>
    <w:rsid w:val="00351776"/>
    <w:rsid w:val="00355675"/>
    <w:rsid w:val="00355946"/>
    <w:rsid w:val="00357D8A"/>
    <w:rsid w:val="00360A2D"/>
    <w:rsid w:val="00363612"/>
    <w:rsid w:val="00363B6F"/>
    <w:rsid w:val="00364099"/>
    <w:rsid w:val="00365925"/>
    <w:rsid w:val="00366712"/>
    <w:rsid w:val="00367477"/>
    <w:rsid w:val="00370261"/>
    <w:rsid w:val="00373212"/>
    <w:rsid w:val="00374D78"/>
    <w:rsid w:val="00376628"/>
    <w:rsid w:val="00381D85"/>
    <w:rsid w:val="00382415"/>
    <w:rsid w:val="00382537"/>
    <w:rsid w:val="00382CB8"/>
    <w:rsid w:val="00386741"/>
    <w:rsid w:val="00386CBA"/>
    <w:rsid w:val="00387351"/>
    <w:rsid w:val="00392039"/>
    <w:rsid w:val="00394541"/>
    <w:rsid w:val="00394DCF"/>
    <w:rsid w:val="003965F6"/>
    <w:rsid w:val="0039794B"/>
    <w:rsid w:val="003A7A14"/>
    <w:rsid w:val="003B111C"/>
    <w:rsid w:val="003B1629"/>
    <w:rsid w:val="003B1A5D"/>
    <w:rsid w:val="003B2971"/>
    <w:rsid w:val="003B361E"/>
    <w:rsid w:val="003B6036"/>
    <w:rsid w:val="003B6CDE"/>
    <w:rsid w:val="003B6FB6"/>
    <w:rsid w:val="003C117B"/>
    <w:rsid w:val="003C254A"/>
    <w:rsid w:val="003C6172"/>
    <w:rsid w:val="003C6665"/>
    <w:rsid w:val="003C77CB"/>
    <w:rsid w:val="003D06CA"/>
    <w:rsid w:val="003D0EE9"/>
    <w:rsid w:val="003D159C"/>
    <w:rsid w:val="003D4E7F"/>
    <w:rsid w:val="003D5DDD"/>
    <w:rsid w:val="003D69DB"/>
    <w:rsid w:val="003E0D13"/>
    <w:rsid w:val="003E11BC"/>
    <w:rsid w:val="003E3F36"/>
    <w:rsid w:val="003E6401"/>
    <w:rsid w:val="003E6B87"/>
    <w:rsid w:val="003E7442"/>
    <w:rsid w:val="003F0097"/>
    <w:rsid w:val="003F34F8"/>
    <w:rsid w:val="00400323"/>
    <w:rsid w:val="00401125"/>
    <w:rsid w:val="00401B53"/>
    <w:rsid w:val="00404E7D"/>
    <w:rsid w:val="00406E92"/>
    <w:rsid w:val="00413790"/>
    <w:rsid w:val="00414FA0"/>
    <w:rsid w:val="00415807"/>
    <w:rsid w:val="004159DE"/>
    <w:rsid w:val="00417919"/>
    <w:rsid w:val="00420141"/>
    <w:rsid w:val="004203E1"/>
    <w:rsid w:val="0042069A"/>
    <w:rsid w:val="004207E1"/>
    <w:rsid w:val="00420C2E"/>
    <w:rsid w:val="00420C3F"/>
    <w:rsid w:val="004243B9"/>
    <w:rsid w:val="00425E90"/>
    <w:rsid w:val="0043084B"/>
    <w:rsid w:val="0043235F"/>
    <w:rsid w:val="004345BF"/>
    <w:rsid w:val="0043472F"/>
    <w:rsid w:val="00434810"/>
    <w:rsid w:val="00434C3A"/>
    <w:rsid w:val="0044081C"/>
    <w:rsid w:val="00441597"/>
    <w:rsid w:val="00442051"/>
    <w:rsid w:val="0044250B"/>
    <w:rsid w:val="004428DD"/>
    <w:rsid w:val="00443E74"/>
    <w:rsid w:val="0044495A"/>
    <w:rsid w:val="00444991"/>
    <w:rsid w:val="00445055"/>
    <w:rsid w:val="004509B5"/>
    <w:rsid w:val="00454BAC"/>
    <w:rsid w:val="0045651B"/>
    <w:rsid w:val="00456A96"/>
    <w:rsid w:val="00462BCD"/>
    <w:rsid w:val="004641A3"/>
    <w:rsid w:val="00465BE7"/>
    <w:rsid w:val="00471B7B"/>
    <w:rsid w:val="00473476"/>
    <w:rsid w:val="004737FE"/>
    <w:rsid w:val="00473C49"/>
    <w:rsid w:val="004754B2"/>
    <w:rsid w:val="0047738E"/>
    <w:rsid w:val="0048377F"/>
    <w:rsid w:val="00483805"/>
    <w:rsid w:val="00484EF3"/>
    <w:rsid w:val="00485FDF"/>
    <w:rsid w:val="004879C5"/>
    <w:rsid w:val="0049171D"/>
    <w:rsid w:val="004957AC"/>
    <w:rsid w:val="004A00B5"/>
    <w:rsid w:val="004A2BC1"/>
    <w:rsid w:val="004A3E52"/>
    <w:rsid w:val="004A5A7C"/>
    <w:rsid w:val="004A6E83"/>
    <w:rsid w:val="004B0B46"/>
    <w:rsid w:val="004B297C"/>
    <w:rsid w:val="004B4688"/>
    <w:rsid w:val="004B59C1"/>
    <w:rsid w:val="004C4794"/>
    <w:rsid w:val="004C4883"/>
    <w:rsid w:val="004C49D1"/>
    <w:rsid w:val="004C6279"/>
    <w:rsid w:val="004D06D5"/>
    <w:rsid w:val="004D1E22"/>
    <w:rsid w:val="004D2075"/>
    <w:rsid w:val="004D234B"/>
    <w:rsid w:val="004D2FB1"/>
    <w:rsid w:val="004D386B"/>
    <w:rsid w:val="004D3A51"/>
    <w:rsid w:val="004D52F2"/>
    <w:rsid w:val="004D5C0C"/>
    <w:rsid w:val="004D6371"/>
    <w:rsid w:val="004E2337"/>
    <w:rsid w:val="004E49DE"/>
    <w:rsid w:val="004E543F"/>
    <w:rsid w:val="004E72C0"/>
    <w:rsid w:val="004F08C4"/>
    <w:rsid w:val="004F23A0"/>
    <w:rsid w:val="004F3D49"/>
    <w:rsid w:val="004F3DE3"/>
    <w:rsid w:val="004F6FFA"/>
    <w:rsid w:val="004F79F0"/>
    <w:rsid w:val="00502010"/>
    <w:rsid w:val="00503DA6"/>
    <w:rsid w:val="00503EF4"/>
    <w:rsid w:val="005049D3"/>
    <w:rsid w:val="00505118"/>
    <w:rsid w:val="0050519C"/>
    <w:rsid w:val="00505A97"/>
    <w:rsid w:val="0051040B"/>
    <w:rsid w:val="00516B0B"/>
    <w:rsid w:val="0052116B"/>
    <w:rsid w:val="00522D62"/>
    <w:rsid w:val="005313F2"/>
    <w:rsid w:val="005337CA"/>
    <w:rsid w:val="005350B9"/>
    <w:rsid w:val="005359C4"/>
    <w:rsid w:val="00536646"/>
    <w:rsid w:val="005371DE"/>
    <w:rsid w:val="00540169"/>
    <w:rsid w:val="00541AAE"/>
    <w:rsid w:val="00543EEE"/>
    <w:rsid w:val="00544041"/>
    <w:rsid w:val="005449B2"/>
    <w:rsid w:val="0054538E"/>
    <w:rsid w:val="00546B22"/>
    <w:rsid w:val="005475B2"/>
    <w:rsid w:val="005502E8"/>
    <w:rsid w:val="00552E9C"/>
    <w:rsid w:val="0055442E"/>
    <w:rsid w:val="00560BB9"/>
    <w:rsid w:val="00561639"/>
    <w:rsid w:val="00563565"/>
    <w:rsid w:val="005647CA"/>
    <w:rsid w:val="00565198"/>
    <w:rsid w:val="00566093"/>
    <w:rsid w:val="00570D30"/>
    <w:rsid w:val="005719D3"/>
    <w:rsid w:val="005760D2"/>
    <w:rsid w:val="00576E77"/>
    <w:rsid w:val="00577119"/>
    <w:rsid w:val="005803F9"/>
    <w:rsid w:val="00581755"/>
    <w:rsid w:val="005819F2"/>
    <w:rsid w:val="0058455A"/>
    <w:rsid w:val="005864C3"/>
    <w:rsid w:val="00590AC7"/>
    <w:rsid w:val="00591A27"/>
    <w:rsid w:val="00591C14"/>
    <w:rsid w:val="00591D2F"/>
    <w:rsid w:val="00594563"/>
    <w:rsid w:val="005965A9"/>
    <w:rsid w:val="00597CFD"/>
    <w:rsid w:val="005A3365"/>
    <w:rsid w:val="005A45B1"/>
    <w:rsid w:val="005A4C5F"/>
    <w:rsid w:val="005A53C5"/>
    <w:rsid w:val="005A53D1"/>
    <w:rsid w:val="005B0065"/>
    <w:rsid w:val="005B0C23"/>
    <w:rsid w:val="005B2BF9"/>
    <w:rsid w:val="005B3CD7"/>
    <w:rsid w:val="005B6862"/>
    <w:rsid w:val="005B6C50"/>
    <w:rsid w:val="005B7C2B"/>
    <w:rsid w:val="005C1181"/>
    <w:rsid w:val="005C178D"/>
    <w:rsid w:val="005C3ACF"/>
    <w:rsid w:val="005C67A2"/>
    <w:rsid w:val="005D1428"/>
    <w:rsid w:val="005D2F39"/>
    <w:rsid w:val="005D4148"/>
    <w:rsid w:val="005D66C8"/>
    <w:rsid w:val="005E602B"/>
    <w:rsid w:val="005F23E3"/>
    <w:rsid w:val="005F6089"/>
    <w:rsid w:val="005F695F"/>
    <w:rsid w:val="005F7D23"/>
    <w:rsid w:val="0060245D"/>
    <w:rsid w:val="00604464"/>
    <w:rsid w:val="0060596B"/>
    <w:rsid w:val="00605C29"/>
    <w:rsid w:val="006064F0"/>
    <w:rsid w:val="0060696B"/>
    <w:rsid w:val="00606CAD"/>
    <w:rsid w:val="00606E08"/>
    <w:rsid w:val="00607393"/>
    <w:rsid w:val="00607DEF"/>
    <w:rsid w:val="00610901"/>
    <w:rsid w:val="00617E4E"/>
    <w:rsid w:val="00620F11"/>
    <w:rsid w:val="00622C4F"/>
    <w:rsid w:val="00623EEA"/>
    <w:rsid w:val="0062491F"/>
    <w:rsid w:val="00624B83"/>
    <w:rsid w:val="00624C1E"/>
    <w:rsid w:val="006252F4"/>
    <w:rsid w:val="0062714F"/>
    <w:rsid w:val="00631DB3"/>
    <w:rsid w:val="00635D47"/>
    <w:rsid w:val="00637FD6"/>
    <w:rsid w:val="00640CF2"/>
    <w:rsid w:val="00641FD0"/>
    <w:rsid w:val="00642526"/>
    <w:rsid w:val="00645038"/>
    <w:rsid w:val="00645108"/>
    <w:rsid w:val="00647176"/>
    <w:rsid w:val="00647FF9"/>
    <w:rsid w:val="00650352"/>
    <w:rsid w:val="006512BA"/>
    <w:rsid w:val="00653198"/>
    <w:rsid w:val="00653544"/>
    <w:rsid w:val="00654317"/>
    <w:rsid w:val="006543D3"/>
    <w:rsid w:val="0065492E"/>
    <w:rsid w:val="00654E6E"/>
    <w:rsid w:val="00655187"/>
    <w:rsid w:val="00657107"/>
    <w:rsid w:val="00657D6B"/>
    <w:rsid w:val="00662226"/>
    <w:rsid w:val="00663BF2"/>
    <w:rsid w:val="00664B22"/>
    <w:rsid w:val="00664DA1"/>
    <w:rsid w:val="00664EC7"/>
    <w:rsid w:val="006653B2"/>
    <w:rsid w:val="00667734"/>
    <w:rsid w:val="00670501"/>
    <w:rsid w:val="00670909"/>
    <w:rsid w:val="00671944"/>
    <w:rsid w:val="006720E7"/>
    <w:rsid w:val="006722D7"/>
    <w:rsid w:val="006729D6"/>
    <w:rsid w:val="0067410D"/>
    <w:rsid w:val="00675083"/>
    <w:rsid w:val="0068110F"/>
    <w:rsid w:val="00683DE7"/>
    <w:rsid w:val="00694016"/>
    <w:rsid w:val="00694ACE"/>
    <w:rsid w:val="00697F36"/>
    <w:rsid w:val="006A0F6F"/>
    <w:rsid w:val="006B1B99"/>
    <w:rsid w:val="006B28CC"/>
    <w:rsid w:val="006B2E94"/>
    <w:rsid w:val="006B363C"/>
    <w:rsid w:val="006B3917"/>
    <w:rsid w:val="006B3F01"/>
    <w:rsid w:val="006B5D24"/>
    <w:rsid w:val="006B7544"/>
    <w:rsid w:val="006B7966"/>
    <w:rsid w:val="006C0034"/>
    <w:rsid w:val="006C3CF2"/>
    <w:rsid w:val="006C42CE"/>
    <w:rsid w:val="006D1826"/>
    <w:rsid w:val="006D1E7F"/>
    <w:rsid w:val="006D462C"/>
    <w:rsid w:val="006D60FD"/>
    <w:rsid w:val="006D79BA"/>
    <w:rsid w:val="006E2A02"/>
    <w:rsid w:val="006E532F"/>
    <w:rsid w:val="006E5A50"/>
    <w:rsid w:val="006E5AB3"/>
    <w:rsid w:val="006F02EA"/>
    <w:rsid w:val="006F0822"/>
    <w:rsid w:val="006F1DCB"/>
    <w:rsid w:val="006F258D"/>
    <w:rsid w:val="006F2B0D"/>
    <w:rsid w:val="006F463A"/>
    <w:rsid w:val="006F66F7"/>
    <w:rsid w:val="006F6D4C"/>
    <w:rsid w:val="006F7B77"/>
    <w:rsid w:val="007011DF"/>
    <w:rsid w:val="007054A1"/>
    <w:rsid w:val="007066EE"/>
    <w:rsid w:val="00713763"/>
    <w:rsid w:val="00714DD0"/>
    <w:rsid w:val="0071727C"/>
    <w:rsid w:val="00720835"/>
    <w:rsid w:val="00720F99"/>
    <w:rsid w:val="00721598"/>
    <w:rsid w:val="00721FA7"/>
    <w:rsid w:val="0072242B"/>
    <w:rsid w:val="007241C5"/>
    <w:rsid w:val="00732CCE"/>
    <w:rsid w:val="00732F5E"/>
    <w:rsid w:val="007362E6"/>
    <w:rsid w:val="0074067C"/>
    <w:rsid w:val="007418B0"/>
    <w:rsid w:val="00741C55"/>
    <w:rsid w:val="00742DD6"/>
    <w:rsid w:val="00745E9A"/>
    <w:rsid w:val="0075110E"/>
    <w:rsid w:val="00752F1B"/>
    <w:rsid w:val="007544BD"/>
    <w:rsid w:val="00755DEB"/>
    <w:rsid w:val="00764265"/>
    <w:rsid w:val="00764995"/>
    <w:rsid w:val="00764EDE"/>
    <w:rsid w:val="00765C6F"/>
    <w:rsid w:val="00766177"/>
    <w:rsid w:val="0076637B"/>
    <w:rsid w:val="00771926"/>
    <w:rsid w:val="00776B55"/>
    <w:rsid w:val="00783558"/>
    <w:rsid w:val="00783E3A"/>
    <w:rsid w:val="0078617F"/>
    <w:rsid w:val="00793728"/>
    <w:rsid w:val="007954BD"/>
    <w:rsid w:val="007954E3"/>
    <w:rsid w:val="007A3BEC"/>
    <w:rsid w:val="007A5D01"/>
    <w:rsid w:val="007A6107"/>
    <w:rsid w:val="007B143E"/>
    <w:rsid w:val="007B4B64"/>
    <w:rsid w:val="007C013D"/>
    <w:rsid w:val="007C05D3"/>
    <w:rsid w:val="007C085F"/>
    <w:rsid w:val="007C17F6"/>
    <w:rsid w:val="007C230F"/>
    <w:rsid w:val="007C2685"/>
    <w:rsid w:val="007C3952"/>
    <w:rsid w:val="007C58A8"/>
    <w:rsid w:val="007C7A0C"/>
    <w:rsid w:val="007D0967"/>
    <w:rsid w:val="007D1563"/>
    <w:rsid w:val="007D24FB"/>
    <w:rsid w:val="007D278E"/>
    <w:rsid w:val="007D4C4D"/>
    <w:rsid w:val="007D51A6"/>
    <w:rsid w:val="007D5DBA"/>
    <w:rsid w:val="007D73C2"/>
    <w:rsid w:val="007D743C"/>
    <w:rsid w:val="007E3F71"/>
    <w:rsid w:val="007E4704"/>
    <w:rsid w:val="007E5926"/>
    <w:rsid w:val="007F0224"/>
    <w:rsid w:val="007F036D"/>
    <w:rsid w:val="007F0F7D"/>
    <w:rsid w:val="007F3A89"/>
    <w:rsid w:val="007F3ABE"/>
    <w:rsid w:val="007F549C"/>
    <w:rsid w:val="007F5FFF"/>
    <w:rsid w:val="007F7DB6"/>
    <w:rsid w:val="00803871"/>
    <w:rsid w:val="00810B0C"/>
    <w:rsid w:val="008115AA"/>
    <w:rsid w:val="008115D6"/>
    <w:rsid w:val="00814584"/>
    <w:rsid w:val="008162B0"/>
    <w:rsid w:val="00816C26"/>
    <w:rsid w:val="00817675"/>
    <w:rsid w:val="008203F3"/>
    <w:rsid w:val="008229FD"/>
    <w:rsid w:val="0082463E"/>
    <w:rsid w:val="00824B35"/>
    <w:rsid w:val="00825B7E"/>
    <w:rsid w:val="00826D73"/>
    <w:rsid w:val="00830C31"/>
    <w:rsid w:val="00831671"/>
    <w:rsid w:val="008417CB"/>
    <w:rsid w:val="008429FD"/>
    <w:rsid w:val="00846D42"/>
    <w:rsid w:val="0085128B"/>
    <w:rsid w:val="008518E7"/>
    <w:rsid w:val="008525D0"/>
    <w:rsid w:val="00852F11"/>
    <w:rsid w:val="0085377A"/>
    <w:rsid w:val="00854B1C"/>
    <w:rsid w:val="00855895"/>
    <w:rsid w:val="00856538"/>
    <w:rsid w:val="00857448"/>
    <w:rsid w:val="008632D4"/>
    <w:rsid w:val="008639A2"/>
    <w:rsid w:val="00866B9A"/>
    <w:rsid w:val="00870966"/>
    <w:rsid w:val="00871A2A"/>
    <w:rsid w:val="008746E4"/>
    <w:rsid w:val="00874C7C"/>
    <w:rsid w:val="00876544"/>
    <w:rsid w:val="00890216"/>
    <w:rsid w:val="00890928"/>
    <w:rsid w:val="0089248B"/>
    <w:rsid w:val="00895A08"/>
    <w:rsid w:val="00895C70"/>
    <w:rsid w:val="008A03E5"/>
    <w:rsid w:val="008A1F28"/>
    <w:rsid w:val="008A2A69"/>
    <w:rsid w:val="008A50BC"/>
    <w:rsid w:val="008A5C04"/>
    <w:rsid w:val="008A717B"/>
    <w:rsid w:val="008B0C4E"/>
    <w:rsid w:val="008B177B"/>
    <w:rsid w:val="008B1CCE"/>
    <w:rsid w:val="008B5D98"/>
    <w:rsid w:val="008C0CF0"/>
    <w:rsid w:val="008C2960"/>
    <w:rsid w:val="008C334B"/>
    <w:rsid w:val="008C5513"/>
    <w:rsid w:val="008D1696"/>
    <w:rsid w:val="008D1B2E"/>
    <w:rsid w:val="008D22B0"/>
    <w:rsid w:val="008D660C"/>
    <w:rsid w:val="008D6F4D"/>
    <w:rsid w:val="008E4437"/>
    <w:rsid w:val="008E5226"/>
    <w:rsid w:val="008F1934"/>
    <w:rsid w:val="008F19DB"/>
    <w:rsid w:val="008F30D3"/>
    <w:rsid w:val="008F5155"/>
    <w:rsid w:val="008F78D9"/>
    <w:rsid w:val="008F79D2"/>
    <w:rsid w:val="0090173A"/>
    <w:rsid w:val="00902946"/>
    <w:rsid w:val="00905250"/>
    <w:rsid w:val="00915967"/>
    <w:rsid w:val="00915C88"/>
    <w:rsid w:val="00915D95"/>
    <w:rsid w:val="00920559"/>
    <w:rsid w:val="00920D3E"/>
    <w:rsid w:val="00923597"/>
    <w:rsid w:val="00923E12"/>
    <w:rsid w:val="00925718"/>
    <w:rsid w:val="0092619F"/>
    <w:rsid w:val="00927FD9"/>
    <w:rsid w:val="00933515"/>
    <w:rsid w:val="0093358F"/>
    <w:rsid w:val="00935EF2"/>
    <w:rsid w:val="0093703F"/>
    <w:rsid w:val="00937E47"/>
    <w:rsid w:val="00941F22"/>
    <w:rsid w:val="009432F1"/>
    <w:rsid w:val="009474D6"/>
    <w:rsid w:val="00955648"/>
    <w:rsid w:val="00961028"/>
    <w:rsid w:val="00961BA4"/>
    <w:rsid w:val="00961DFF"/>
    <w:rsid w:val="00962448"/>
    <w:rsid w:val="009659E6"/>
    <w:rsid w:val="00967E03"/>
    <w:rsid w:val="00971F97"/>
    <w:rsid w:val="0097240C"/>
    <w:rsid w:val="00972A89"/>
    <w:rsid w:val="009738F0"/>
    <w:rsid w:val="009763B7"/>
    <w:rsid w:val="00977329"/>
    <w:rsid w:val="0097734F"/>
    <w:rsid w:val="0097795C"/>
    <w:rsid w:val="00977ED0"/>
    <w:rsid w:val="009829B9"/>
    <w:rsid w:val="0098392A"/>
    <w:rsid w:val="00984471"/>
    <w:rsid w:val="00984527"/>
    <w:rsid w:val="0098560C"/>
    <w:rsid w:val="0099274B"/>
    <w:rsid w:val="0099350F"/>
    <w:rsid w:val="009951A3"/>
    <w:rsid w:val="009954CB"/>
    <w:rsid w:val="00997215"/>
    <w:rsid w:val="009A6B58"/>
    <w:rsid w:val="009B1C6B"/>
    <w:rsid w:val="009B235F"/>
    <w:rsid w:val="009B5AFB"/>
    <w:rsid w:val="009C15C5"/>
    <w:rsid w:val="009C1770"/>
    <w:rsid w:val="009C1976"/>
    <w:rsid w:val="009C239D"/>
    <w:rsid w:val="009C3845"/>
    <w:rsid w:val="009C4365"/>
    <w:rsid w:val="009C53DC"/>
    <w:rsid w:val="009C6E6E"/>
    <w:rsid w:val="009C7D43"/>
    <w:rsid w:val="009D1801"/>
    <w:rsid w:val="009D1A95"/>
    <w:rsid w:val="009D1ED2"/>
    <w:rsid w:val="009D5748"/>
    <w:rsid w:val="009D5CF2"/>
    <w:rsid w:val="009D6688"/>
    <w:rsid w:val="009E13D1"/>
    <w:rsid w:val="009E3291"/>
    <w:rsid w:val="009F164A"/>
    <w:rsid w:val="009F17AD"/>
    <w:rsid w:val="009F2F51"/>
    <w:rsid w:val="009F3123"/>
    <w:rsid w:val="009F3AC0"/>
    <w:rsid w:val="009F5500"/>
    <w:rsid w:val="009F696E"/>
    <w:rsid w:val="00A01748"/>
    <w:rsid w:val="00A02CCB"/>
    <w:rsid w:val="00A05828"/>
    <w:rsid w:val="00A05FEC"/>
    <w:rsid w:val="00A07381"/>
    <w:rsid w:val="00A079D1"/>
    <w:rsid w:val="00A117F1"/>
    <w:rsid w:val="00A16C9E"/>
    <w:rsid w:val="00A17337"/>
    <w:rsid w:val="00A17F79"/>
    <w:rsid w:val="00A22E9E"/>
    <w:rsid w:val="00A25E6E"/>
    <w:rsid w:val="00A27005"/>
    <w:rsid w:val="00A31DB6"/>
    <w:rsid w:val="00A36EA9"/>
    <w:rsid w:val="00A372DA"/>
    <w:rsid w:val="00A4040A"/>
    <w:rsid w:val="00A4090E"/>
    <w:rsid w:val="00A45455"/>
    <w:rsid w:val="00A50065"/>
    <w:rsid w:val="00A50B98"/>
    <w:rsid w:val="00A52F46"/>
    <w:rsid w:val="00A552E2"/>
    <w:rsid w:val="00A56EDF"/>
    <w:rsid w:val="00A60642"/>
    <w:rsid w:val="00A60E44"/>
    <w:rsid w:val="00A61C4D"/>
    <w:rsid w:val="00A627B4"/>
    <w:rsid w:val="00A665AB"/>
    <w:rsid w:val="00A67413"/>
    <w:rsid w:val="00A67D4C"/>
    <w:rsid w:val="00A70065"/>
    <w:rsid w:val="00A701F8"/>
    <w:rsid w:val="00A70A25"/>
    <w:rsid w:val="00A719DF"/>
    <w:rsid w:val="00A734CE"/>
    <w:rsid w:val="00A73C3C"/>
    <w:rsid w:val="00A75AC1"/>
    <w:rsid w:val="00A76848"/>
    <w:rsid w:val="00A76F4D"/>
    <w:rsid w:val="00A82D26"/>
    <w:rsid w:val="00A83970"/>
    <w:rsid w:val="00A85573"/>
    <w:rsid w:val="00A8749A"/>
    <w:rsid w:val="00A9027A"/>
    <w:rsid w:val="00A91F87"/>
    <w:rsid w:val="00A92085"/>
    <w:rsid w:val="00A9464E"/>
    <w:rsid w:val="00A94B04"/>
    <w:rsid w:val="00A95202"/>
    <w:rsid w:val="00A95897"/>
    <w:rsid w:val="00AA2F8D"/>
    <w:rsid w:val="00AA4A47"/>
    <w:rsid w:val="00AA54E3"/>
    <w:rsid w:val="00AA7103"/>
    <w:rsid w:val="00AB4E62"/>
    <w:rsid w:val="00AB7C7D"/>
    <w:rsid w:val="00AC04BE"/>
    <w:rsid w:val="00AC05B8"/>
    <w:rsid w:val="00AC27B9"/>
    <w:rsid w:val="00AD29FA"/>
    <w:rsid w:val="00AD3F88"/>
    <w:rsid w:val="00AD630C"/>
    <w:rsid w:val="00AD7B89"/>
    <w:rsid w:val="00AE6BEE"/>
    <w:rsid w:val="00AE7C71"/>
    <w:rsid w:val="00AF3315"/>
    <w:rsid w:val="00AF62E0"/>
    <w:rsid w:val="00AF7F01"/>
    <w:rsid w:val="00B005CD"/>
    <w:rsid w:val="00B01DEB"/>
    <w:rsid w:val="00B0210C"/>
    <w:rsid w:val="00B0568E"/>
    <w:rsid w:val="00B070B8"/>
    <w:rsid w:val="00B0732B"/>
    <w:rsid w:val="00B14104"/>
    <w:rsid w:val="00B147F0"/>
    <w:rsid w:val="00B15E8E"/>
    <w:rsid w:val="00B21605"/>
    <w:rsid w:val="00B224CF"/>
    <w:rsid w:val="00B23AB2"/>
    <w:rsid w:val="00B23C33"/>
    <w:rsid w:val="00B24805"/>
    <w:rsid w:val="00B25BB9"/>
    <w:rsid w:val="00B25EDC"/>
    <w:rsid w:val="00B262D0"/>
    <w:rsid w:val="00B278E5"/>
    <w:rsid w:val="00B3226A"/>
    <w:rsid w:val="00B33025"/>
    <w:rsid w:val="00B3465F"/>
    <w:rsid w:val="00B35583"/>
    <w:rsid w:val="00B40715"/>
    <w:rsid w:val="00B40BA1"/>
    <w:rsid w:val="00B42895"/>
    <w:rsid w:val="00B442BC"/>
    <w:rsid w:val="00B45AB6"/>
    <w:rsid w:val="00B45CD2"/>
    <w:rsid w:val="00B51C4C"/>
    <w:rsid w:val="00B5294B"/>
    <w:rsid w:val="00B64189"/>
    <w:rsid w:val="00B64963"/>
    <w:rsid w:val="00B657E8"/>
    <w:rsid w:val="00B74FBB"/>
    <w:rsid w:val="00B7571A"/>
    <w:rsid w:val="00B75798"/>
    <w:rsid w:val="00B76EA0"/>
    <w:rsid w:val="00B84329"/>
    <w:rsid w:val="00B8566A"/>
    <w:rsid w:val="00B85A03"/>
    <w:rsid w:val="00B906C0"/>
    <w:rsid w:val="00B92568"/>
    <w:rsid w:val="00B95B56"/>
    <w:rsid w:val="00B95E1A"/>
    <w:rsid w:val="00B97E96"/>
    <w:rsid w:val="00BA3413"/>
    <w:rsid w:val="00BA3AF0"/>
    <w:rsid w:val="00BA6BEE"/>
    <w:rsid w:val="00BA7C24"/>
    <w:rsid w:val="00BB12F1"/>
    <w:rsid w:val="00BB22ED"/>
    <w:rsid w:val="00BB2704"/>
    <w:rsid w:val="00BB2D70"/>
    <w:rsid w:val="00BB2DAC"/>
    <w:rsid w:val="00BB3338"/>
    <w:rsid w:val="00BB49D7"/>
    <w:rsid w:val="00BB57F9"/>
    <w:rsid w:val="00BB61DD"/>
    <w:rsid w:val="00BC01E9"/>
    <w:rsid w:val="00BC14ED"/>
    <w:rsid w:val="00BC2C13"/>
    <w:rsid w:val="00BC5621"/>
    <w:rsid w:val="00BC66EC"/>
    <w:rsid w:val="00BC74E2"/>
    <w:rsid w:val="00BD0026"/>
    <w:rsid w:val="00BD30BB"/>
    <w:rsid w:val="00BD5117"/>
    <w:rsid w:val="00BD574B"/>
    <w:rsid w:val="00BD7781"/>
    <w:rsid w:val="00BD7F69"/>
    <w:rsid w:val="00BE2E67"/>
    <w:rsid w:val="00BE3169"/>
    <w:rsid w:val="00BF03A4"/>
    <w:rsid w:val="00BF1F26"/>
    <w:rsid w:val="00BF343B"/>
    <w:rsid w:val="00C051CA"/>
    <w:rsid w:val="00C05F09"/>
    <w:rsid w:val="00C0607B"/>
    <w:rsid w:val="00C07689"/>
    <w:rsid w:val="00C13D50"/>
    <w:rsid w:val="00C154B0"/>
    <w:rsid w:val="00C158A0"/>
    <w:rsid w:val="00C1672B"/>
    <w:rsid w:val="00C1748D"/>
    <w:rsid w:val="00C17C6D"/>
    <w:rsid w:val="00C202E5"/>
    <w:rsid w:val="00C22FE9"/>
    <w:rsid w:val="00C26C23"/>
    <w:rsid w:val="00C2785C"/>
    <w:rsid w:val="00C30164"/>
    <w:rsid w:val="00C31136"/>
    <w:rsid w:val="00C35A5E"/>
    <w:rsid w:val="00C41B07"/>
    <w:rsid w:val="00C41FFA"/>
    <w:rsid w:val="00C42C9E"/>
    <w:rsid w:val="00C43463"/>
    <w:rsid w:val="00C5130B"/>
    <w:rsid w:val="00C51CC5"/>
    <w:rsid w:val="00C525C5"/>
    <w:rsid w:val="00C52622"/>
    <w:rsid w:val="00C540D7"/>
    <w:rsid w:val="00C54875"/>
    <w:rsid w:val="00C57A4C"/>
    <w:rsid w:val="00C6298D"/>
    <w:rsid w:val="00C659BD"/>
    <w:rsid w:val="00C65CD0"/>
    <w:rsid w:val="00C708D6"/>
    <w:rsid w:val="00C71E18"/>
    <w:rsid w:val="00C741B2"/>
    <w:rsid w:val="00C752D3"/>
    <w:rsid w:val="00C80598"/>
    <w:rsid w:val="00C8060B"/>
    <w:rsid w:val="00C83329"/>
    <w:rsid w:val="00C83A48"/>
    <w:rsid w:val="00C83C51"/>
    <w:rsid w:val="00C83CE9"/>
    <w:rsid w:val="00C859CA"/>
    <w:rsid w:val="00C86FD6"/>
    <w:rsid w:val="00C90383"/>
    <w:rsid w:val="00C93B0C"/>
    <w:rsid w:val="00C94514"/>
    <w:rsid w:val="00C97381"/>
    <w:rsid w:val="00CA2F3D"/>
    <w:rsid w:val="00CA41BA"/>
    <w:rsid w:val="00CB01E3"/>
    <w:rsid w:val="00CB1267"/>
    <w:rsid w:val="00CB1468"/>
    <w:rsid w:val="00CC0576"/>
    <w:rsid w:val="00CC1A82"/>
    <w:rsid w:val="00CC75BF"/>
    <w:rsid w:val="00CC7DE9"/>
    <w:rsid w:val="00CD039A"/>
    <w:rsid w:val="00CD283B"/>
    <w:rsid w:val="00CD4878"/>
    <w:rsid w:val="00CD48AD"/>
    <w:rsid w:val="00CD53CC"/>
    <w:rsid w:val="00CD5F30"/>
    <w:rsid w:val="00CD6989"/>
    <w:rsid w:val="00CD6C9E"/>
    <w:rsid w:val="00CE1581"/>
    <w:rsid w:val="00CE2B67"/>
    <w:rsid w:val="00CE3571"/>
    <w:rsid w:val="00CE5981"/>
    <w:rsid w:val="00CE5B25"/>
    <w:rsid w:val="00CE72BD"/>
    <w:rsid w:val="00CE79D7"/>
    <w:rsid w:val="00CF54D3"/>
    <w:rsid w:val="00CF6538"/>
    <w:rsid w:val="00D010EE"/>
    <w:rsid w:val="00D02E6B"/>
    <w:rsid w:val="00D034D6"/>
    <w:rsid w:val="00D03F7B"/>
    <w:rsid w:val="00D05A86"/>
    <w:rsid w:val="00D07723"/>
    <w:rsid w:val="00D11B78"/>
    <w:rsid w:val="00D122CF"/>
    <w:rsid w:val="00D14AEC"/>
    <w:rsid w:val="00D20B72"/>
    <w:rsid w:val="00D219D0"/>
    <w:rsid w:val="00D22217"/>
    <w:rsid w:val="00D236F9"/>
    <w:rsid w:val="00D244D9"/>
    <w:rsid w:val="00D25669"/>
    <w:rsid w:val="00D27579"/>
    <w:rsid w:val="00D30020"/>
    <w:rsid w:val="00D3344B"/>
    <w:rsid w:val="00D342BD"/>
    <w:rsid w:val="00D34546"/>
    <w:rsid w:val="00D35760"/>
    <w:rsid w:val="00D37E4A"/>
    <w:rsid w:val="00D44446"/>
    <w:rsid w:val="00D45966"/>
    <w:rsid w:val="00D464CC"/>
    <w:rsid w:val="00D46B95"/>
    <w:rsid w:val="00D50566"/>
    <w:rsid w:val="00D53E8B"/>
    <w:rsid w:val="00D5648B"/>
    <w:rsid w:val="00D6047D"/>
    <w:rsid w:val="00D654C4"/>
    <w:rsid w:val="00D67A10"/>
    <w:rsid w:val="00D702FF"/>
    <w:rsid w:val="00D714E0"/>
    <w:rsid w:val="00D72D0A"/>
    <w:rsid w:val="00D777DB"/>
    <w:rsid w:val="00D77B15"/>
    <w:rsid w:val="00D80277"/>
    <w:rsid w:val="00D81A15"/>
    <w:rsid w:val="00D81E44"/>
    <w:rsid w:val="00D8372C"/>
    <w:rsid w:val="00D86DC7"/>
    <w:rsid w:val="00D905E7"/>
    <w:rsid w:val="00D91135"/>
    <w:rsid w:val="00D92F1B"/>
    <w:rsid w:val="00D93A6D"/>
    <w:rsid w:val="00D93D86"/>
    <w:rsid w:val="00D9751B"/>
    <w:rsid w:val="00DA358C"/>
    <w:rsid w:val="00DA5A4E"/>
    <w:rsid w:val="00DA6E34"/>
    <w:rsid w:val="00DB1874"/>
    <w:rsid w:val="00DB2472"/>
    <w:rsid w:val="00DB40B3"/>
    <w:rsid w:val="00DB4A3A"/>
    <w:rsid w:val="00DB76B9"/>
    <w:rsid w:val="00DC1D6A"/>
    <w:rsid w:val="00DC62CA"/>
    <w:rsid w:val="00DC67E6"/>
    <w:rsid w:val="00DD3EED"/>
    <w:rsid w:val="00DD672C"/>
    <w:rsid w:val="00DD7E8B"/>
    <w:rsid w:val="00DE1B01"/>
    <w:rsid w:val="00DE1C9F"/>
    <w:rsid w:val="00DE1D32"/>
    <w:rsid w:val="00DE2194"/>
    <w:rsid w:val="00DE3527"/>
    <w:rsid w:val="00DE7806"/>
    <w:rsid w:val="00DF2635"/>
    <w:rsid w:val="00DF2B5E"/>
    <w:rsid w:val="00DF4331"/>
    <w:rsid w:val="00DF49C3"/>
    <w:rsid w:val="00DF6105"/>
    <w:rsid w:val="00DF65AC"/>
    <w:rsid w:val="00E008E3"/>
    <w:rsid w:val="00E03429"/>
    <w:rsid w:val="00E0389F"/>
    <w:rsid w:val="00E074EE"/>
    <w:rsid w:val="00E074FB"/>
    <w:rsid w:val="00E15D83"/>
    <w:rsid w:val="00E17F32"/>
    <w:rsid w:val="00E17FE3"/>
    <w:rsid w:val="00E216AC"/>
    <w:rsid w:val="00E217F6"/>
    <w:rsid w:val="00E23443"/>
    <w:rsid w:val="00E2450F"/>
    <w:rsid w:val="00E253BB"/>
    <w:rsid w:val="00E2686F"/>
    <w:rsid w:val="00E2718B"/>
    <w:rsid w:val="00E2797F"/>
    <w:rsid w:val="00E3189C"/>
    <w:rsid w:val="00E347D3"/>
    <w:rsid w:val="00E41129"/>
    <w:rsid w:val="00E42C0C"/>
    <w:rsid w:val="00E45AE4"/>
    <w:rsid w:val="00E4727C"/>
    <w:rsid w:val="00E51069"/>
    <w:rsid w:val="00E54885"/>
    <w:rsid w:val="00E56C3B"/>
    <w:rsid w:val="00E56C7D"/>
    <w:rsid w:val="00E57B5B"/>
    <w:rsid w:val="00E60225"/>
    <w:rsid w:val="00E627A6"/>
    <w:rsid w:val="00E7076F"/>
    <w:rsid w:val="00E73E94"/>
    <w:rsid w:val="00E740CC"/>
    <w:rsid w:val="00E749DC"/>
    <w:rsid w:val="00E774C1"/>
    <w:rsid w:val="00E80F3B"/>
    <w:rsid w:val="00E8162A"/>
    <w:rsid w:val="00E87798"/>
    <w:rsid w:val="00E923E7"/>
    <w:rsid w:val="00E94115"/>
    <w:rsid w:val="00E95996"/>
    <w:rsid w:val="00E95BDB"/>
    <w:rsid w:val="00E96218"/>
    <w:rsid w:val="00EA0DAE"/>
    <w:rsid w:val="00EA1652"/>
    <w:rsid w:val="00EA2EC4"/>
    <w:rsid w:val="00EA3137"/>
    <w:rsid w:val="00EA576F"/>
    <w:rsid w:val="00EA6712"/>
    <w:rsid w:val="00EA70BE"/>
    <w:rsid w:val="00EA7441"/>
    <w:rsid w:val="00EA7A3B"/>
    <w:rsid w:val="00EA7DE6"/>
    <w:rsid w:val="00EB046B"/>
    <w:rsid w:val="00EB3086"/>
    <w:rsid w:val="00EB6FC3"/>
    <w:rsid w:val="00EB7B4D"/>
    <w:rsid w:val="00EC177F"/>
    <w:rsid w:val="00EC4BCB"/>
    <w:rsid w:val="00EC5A92"/>
    <w:rsid w:val="00EC5CD5"/>
    <w:rsid w:val="00EC7899"/>
    <w:rsid w:val="00ED0E53"/>
    <w:rsid w:val="00ED375A"/>
    <w:rsid w:val="00ED3CC0"/>
    <w:rsid w:val="00ED5297"/>
    <w:rsid w:val="00ED5AA3"/>
    <w:rsid w:val="00ED6847"/>
    <w:rsid w:val="00ED7D76"/>
    <w:rsid w:val="00ED7E1F"/>
    <w:rsid w:val="00EE09E4"/>
    <w:rsid w:val="00EE1980"/>
    <w:rsid w:val="00EE20F6"/>
    <w:rsid w:val="00EE308D"/>
    <w:rsid w:val="00EE5248"/>
    <w:rsid w:val="00EE6F57"/>
    <w:rsid w:val="00EF334B"/>
    <w:rsid w:val="00EF577D"/>
    <w:rsid w:val="00EF71B3"/>
    <w:rsid w:val="00EF785D"/>
    <w:rsid w:val="00F0130C"/>
    <w:rsid w:val="00F01A46"/>
    <w:rsid w:val="00F01D89"/>
    <w:rsid w:val="00F02182"/>
    <w:rsid w:val="00F047C4"/>
    <w:rsid w:val="00F051D5"/>
    <w:rsid w:val="00F10B8A"/>
    <w:rsid w:val="00F203F6"/>
    <w:rsid w:val="00F2048B"/>
    <w:rsid w:val="00F216AB"/>
    <w:rsid w:val="00F2254C"/>
    <w:rsid w:val="00F251EC"/>
    <w:rsid w:val="00F2577C"/>
    <w:rsid w:val="00F25EEA"/>
    <w:rsid w:val="00F3050E"/>
    <w:rsid w:val="00F311B2"/>
    <w:rsid w:val="00F312F7"/>
    <w:rsid w:val="00F3175C"/>
    <w:rsid w:val="00F32A02"/>
    <w:rsid w:val="00F3539B"/>
    <w:rsid w:val="00F35A91"/>
    <w:rsid w:val="00F36393"/>
    <w:rsid w:val="00F4323E"/>
    <w:rsid w:val="00F43A62"/>
    <w:rsid w:val="00F51A4D"/>
    <w:rsid w:val="00F52C32"/>
    <w:rsid w:val="00F53168"/>
    <w:rsid w:val="00F5406F"/>
    <w:rsid w:val="00F56839"/>
    <w:rsid w:val="00F601EC"/>
    <w:rsid w:val="00F61AF9"/>
    <w:rsid w:val="00F64010"/>
    <w:rsid w:val="00F640F3"/>
    <w:rsid w:val="00F64F24"/>
    <w:rsid w:val="00F65D75"/>
    <w:rsid w:val="00F6601F"/>
    <w:rsid w:val="00F7088F"/>
    <w:rsid w:val="00F70C12"/>
    <w:rsid w:val="00F7192A"/>
    <w:rsid w:val="00F76676"/>
    <w:rsid w:val="00F77C1E"/>
    <w:rsid w:val="00F77C47"/>
    <w:rsid w:val="00F800BA"/>
    <w:rsid w:val="00F803B7"/>
    <w:rsid w:val="00F813B3"/>
    <w:rsid w:val="00F828D4"/>
    <w:rsid w:val="00F82A0E"/>
    <w:rsid w:val="00F90444"/>
    <w:rsid w:val="00F90628"/>
    <w:rsid w:val="00F96A80"/>
    <w:rsid w:val="00F975CC"/>
    <w:rsid w:val="00F97FAD"/>
    <w:rsid w:val="00FA0A67"/>
    <w:rsid w:val="00FA15AF"/>
    <w:rsid w:val="00FA7951"/>
    <w:rsid w:val="00FB0D45"/>
    <w:rsid w:val="00FB1FAD"/>
    <w:rsid w:val="00FB763B"/>
    <w:rsid w:val="00FC351F"/>
    <w:rsid w:val="00FC3B3A"/>
    <w:rsid w:val="00FC3BE4"/>
    <w:rsid w:val="00FC72BA"/>
    <w:rsid w:val="00FC78BB"/>
    <w:rsid w:val="00FC7ED8"/>
    <w:rsid w:val="00FD41F6"/>
    <w:rsid w:val="00FD5589"/>
    <w:rsid w:val="00FE0251"/>
    <w:rsid w:val="00FE13DF"/>
    <w:rsid w:val="00FE2F71"/>
    <w:rsid w:val="00FE42BA"/>
    <w:rsid w:val="00FE4C19"/>
    <w:rsid w:val="00FE567B"/>
    <w:rsid w:val="00FE59F1"/>
    <w:rsid w:val="00FF095B"/>
    <w:rsid w:val="00FF0E73"/>
    <w:rsid w:val="00FF1A1F"/>
    <w:rsid w:val="00FF4D91"/>
    <w:rsid w:val="00FF7AE5"/>
    <w:rsid w:val="00FF7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0F45"/>
  <w15:docId w15:val="{47877693-B70F-45EF-99AB-507406E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89"/>
    <w:pPr>
      <w:spacing w:after="0" w:line="240" w:lineRule="auto"/>
    </w:pPr>
    <w:rPr>
      <w:rFonts w:ascii="Calibri" w:eastAsia="Calibri" w:hAnsi="Calibri" w:cs="Arial"/>
      <w:sz w:val="20"/>
      <w:szCs w:val="20"/>
      <w:lang w:eastAsia="es-CO"/>
    </w:rPr>
  </w:style>
  <w:style w:type="paragraph" w:styleId="Ttulo1">
    <w:name w:val="heading 1"/>
    <w:basedOn w:val="Normal"/>
    <w:next w:val="Normal"/>
    <w:link w:val="Ttulo1Car"/>
    <w:uiPriority w:val="9"/>
    <w:qFormat/>
    <w:rsid w:val="005616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616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FEC"/>
    <w:pPr>
      <w:tabs>
        <w:tab w:val="center" w:pos="4419"/>
        <w:tab w:val="right" w:pos="8838"/>
      </w:tabs>
    </w:pPr>
  </w:style>
  <w:style w:type="character" w:customStyle="1" w:styleId="EncabezadoCar">
    <w:name w:val="Encabezado Car"/>
    <w:basedOn w:val="Fuentedeprrafopredeter"/>
    <w:link w:val="Encabezado"/>
    <w:uiPriority w:val="99"/>
    <w:rsid w:val="00A05FEC"/>
  </w:style>
  <w:style w:type="paragraph" w:styleId="Piedepgina">
    <w:name w:val="footer"/>
    <w:basedOn w:val="Normal"/>
    <w:link w:val="PiedepginaCar"/>
    <w:uiPriority w:val="99"/>
    <w:unhideWhenUsed/>
    <w:rsid w:val="00A05FEC"/>
    <w:pPr>
      <w:tabs>
        <w:tab w:val="center" w:pos="4419"/>
        <w:tab w:val="right" w:pos="8838"/>
      </w:tabs>
    </w:pPr>
  </w:style>
  <w:style w:type="character" w:customStyle="1" w:styleId="PiedepginaCar">
    <w:name w:val="Pie de página Car"/>
    <w:basedOn w:val="Fuentedeprrafopredeter"/>
    <w:link w:val="Piedepgina"/>
    <w:uiPriority w:val="99"/>
    <w:rsid w:val="00A05FEC"/>
  </w:style>
  <w:style w:type="table" w:styleId="Tablaconcuadrcula">
    <w:name w:val="Table Grid"/>
    <w:basedOn w:val="Tablanormal"/>
    <w:uiPriority w:val="59"/>
    <w:rsid w:val="00C5130B"/>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qFormat/>
    <w:rsid w:val="006D1E7F"/>
    <w:pPr>
      <w:ind w:left="720"/>
      <w:contextualSpacing/>
    </w:pPr>
  </w:style>
  <w:style w:type="paragraph" w:customStyle="1" w:styleId="Default">
    <w:name w:val="Default"/>
    <w:rsid w:val="00A117F1"/>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902946"/>
    <w:rPr>
      <w:b/>
      <w:bCs/>
    </w:rPr>
  </w:style>
  <w:style w:type="paragraph" w:customStyle="1" w:styleId="tema">
    <w:name w:val="tema"/>
    <w:basedOn w:val="Normal"/>
    <w:rsid w:val="00B95B5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010EE"/>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0EE"/>
    <w:rPr>
      <w:rFonts w:ascii="Tahoma" w:eastAsia="Calibri" w:hAnsi="Tahoma" w:cs="Tahoma"/>
      <w:sz w:val="16"/>
      <w:szCs w:val="16"/>
      <w:lang w:eastAsia="es-CO"/>
    </w:rPr>
  </w:style>
  <w:style w:type="table" w:customStyle="1" w:styleId="Tablaconcuadrcula1">
    <w:name w:val="Tabla con cuadrícula1"/>
    <w:basedOn w:val="Tablanormal"/>
    <w:next w:val="Tablaconcuadrcula"/>
    <w:uiPriority w:val="39"/>
    <w:rsid w:val="00CE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1639"/>
    <w:rPr>
      <w:rFonts w:asciiTheme="majorHAnsi" w:eastAsiaTheme="majorEastAsia" w:hAnsiTheme="majorHAnsi" w:cstheme="majorBidi"/>
      <w:color w:val="2E74B5" w:themeColor="accent1" w:themeShade="BF"/>
      <w:sz w:val="32"/>
      <w:szCs w:val="32"/>
      <w:lang w:eastAsia="es-CO"/>
    </w:rPr>
  </w:style>
  <w:style w:type="paragraph" w:styleId="TtuloTDC">
    <w:name w:val="TOC Heading"/>
    <w:basedOn w:val="Ttulo1"/>
    <w:next w:val="Normal"/>
    <w:uiPriority w:val="39"/>
    <w:unhideWhenUsed/>
    <w:qFormat/>
    <w:rsid w:val="00561639"/>
    <w:pPr>
      <w:spacing w:line="259" w:lineRule="auto"/>
      <w:outlineLvl w:val="9"/>
    </w:pPr>
  </w:style>
  <w:style w:type="paragraph" w:styleId="TDC2">
    <w:name w:val="toc 2"/>
    <w:basedOn w:val="Normal"/>
    <w:next w:val="Normal"/>
    <w:autoRedefine/>
    <w:uiPriority w:val="39"/>
    <w:unhideWhenUsed/>
    <w:rsid w:val="00561639"/>
    <w:pPr>
      <w:spacing w:after="100" w:line="259" w:lineRule="auto"/>
      <w:ind w:left="220"/>
    </w:pPr>
    <w:rPr>
      <w:rFonts w:asciiTheme="minorHAnsi" w:eastAsiaTheme="minorEastAsia" w:hAnsiTheme="minorHAnsi" w:cs="Times New Roman"/>
      <w:sz w:val="22"/>
      <w:szCs w:val="22"/>
    </w:rPr>
  </w:style>
  <w:style w:type="paragraph" w:styleId="TDC1">
    <w:name w:val="toc 1"/>
    <w:basedOn w:val="Normal"/>
    <w:next w:val="Normal"/>
    <w:autoRedefine/>
    <w:uiPriority w:val="39"/>
    <w:unhideWhenUsed/>
    <w:rsid w:val="00561639"/>
    <w:pPr>
      <w:spacing w:after="100" w:line="259" w:lineRule="auto"/>
    </w:pPr>
    <w:rPr>
      <w:rFonts w:asciiTheme="minorHAnsi" w:eastAsiaTheme="minorEastAsia" w:hAnsiTheme="minorHAnsi" w:cs="Times New Roman"/>
      <w:sz w:val="22"/>
      <w:szCs w:val="22"/>
    </w:rPr>
  </w:style>
  <w:style w:type="paragraph" w:styleId="TDC3">
    <w:name w:val="toc 3"/>
    <w:basedOn w:val="Normal"/>
    <w:next w:val="Normal"/>
    <w:autoRedefine/>
    <w:uiPriority w:val="39"/>
    <w:unhideWhenUsed/>
    <w:rsid w:val="00561639"/>
    <w:pPr>
      <w:spacing w:after="100" w:line="259" w:lineRule="auto"/>
      <w:ind w:left="440"/>
    </w:pPr>
    <w:rPr>
      <w:rFonts w:asciiTheme="minorHAnsi" w:eastAsiaTheme="minorEastAsia" w:hAnsiTheme="minorHAnsi" w:cs="Times New Roman"/>
      <w:sz w:val="22"/>
      <w:szCs w:val="22"/>
    </w:rPr>
  </w:style>
  <w:style w:type="character" w:customStyle="1" w:styleId="Ttulo2Car">
    <w:name w:val="Título 2 Car"/>
    <w:basedOn w:val="Fuentedeprrafopredeter"/>
    <w:link w:val="Ttulo2"/>
    <w:uiPriority w:val="9"/>
    <w:semiHidden/>
    <w:rsid w:val="00561639"/>
    <w:rPr>
      <w:rFonts w:asciiTheme="majorHAnsi" w:eastAsiaTheme="majorEastAsia" w:hAnsiTheme="majorHAnsi" w:cstheme="majorBidi"/>
      <w:color w:val="2E74B5" w:themeColor="accent1" w:themeShade="BF"/>
      <w:sz w:val="26"/>
      <w:szCs w:val="26"/>
      <w:lang w:eastAsia="es-CO"/>
    </w:rPr>
  </w:style>
  <w:style w:type="character" w:styleId="Hipervnculo">
    <w:name w:val="Hyperlink"/>
    <w:basedOn w:val="Fuentedeprrafopredeter"/>
    <w:uiPriority w:val="99"/>
    <w:unhideWhenUsed/>
    <w:rsid w:val="00561639"/>
    <w:rPr>
      <w:color w:val="0563C1" w:themeColor="hyperlink"/>
      <w:u w:val="single"/>
    </w:rPr>
  </w:style>
  <w:style w:type="table" w:customStyle="1" w:styleId="Tablaconcuadrcula2">
    <w:name w:val="Tabla con cuadrícula2"/>
    <w:basedOn w:val="Tablanormal"/>
    <w:next w:val="Tablaconcuadrcula"/>
    <w:uiPriority w:val="59"/>
    <w:rsid w:val="00312F02"/>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aconcuadrcula3">
    <w:name w:val="Tabla con cuadrícula3"/>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27C"/>
    <w:pPr>
      <w:spacing w:before="100" w:beforeAutospacing="1" w:after="100" w:afterAutospacing="1"/>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71727C"/>
  </w:style>
  <w:style w:type="table" w:customStyle="1" w:styleId="Tablaconcuadrcula5">
    <w:name w:val="Tabla con cuadrícula5"/>
    <w:basedOn w:val="Tablanormal"/>
    <w:next w:val="Tablaconcuadrcula"/>
    <w:uiPriority w:val="3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17570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rsid w:val="005B3CD7"/>
    <w:pPr>
      <w:jc w:val="both"/>
    </w:pPr>
    <w:rPr>
      <w:rFonts w:ascii="Tahoma" w:eastAsia="Times New Roman" w:hAnsi="Tahoma" w:cs="Times New Roman"/>
      <w:sz w:val="24"/>
      <w:szCs w:val="24"/>
      <w:lang w:val="es-MX" w:eastAsia="es-ES"/>
    </w:rPr>
  </w:style>
  <w:style w:type="character" w:customStyle="1" w:styleId="TextoindependienteCar">
    <w:name w:val="Texto independiente Car"/>
    <w:basedOn w:val="Fuentedeprrafopredeter"/>
    <w:link w:val="Textoindependiente"/>
    <w:rsid w:val="005B3CD7"/>
    <w:rPr>
      <w:rFonts w:ascii="Tahoma" w:eastAsia="Times New Roman" w:hAnsi="Tahoma" w:cs="Times New Roman"/>
      <w:sz w:val="24"/>
      <w:szCs w:val="24"/>
      <w:lang w:val="es-MX" w:eastAsia="es-ES"/>
    </w:rPr>
  </w:style>
  <w:style w:type="table" w:styleId="Tablaconcuadrcula1clara">
    <w:name w:val="Grid Table 1 Light"/>
    <w:basedOn w:val="Tablanormal"/>
    <w:uiPriority w:val="46"/>
    <w:rsid w:val="005B3C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avy">
    <w:name w:val="texto_navy"/>
    <w:basedOn w:val="Fuentedeprrafopredeter"/>
    <w:rsid w:val="00355675"/>
  </w:style>
  <w:style w:type="character" w:customStyle="1" w:styleId="apple-converted-space">
    <w:name w:val="apple-converted-space"/>
    <w:basedOn w:val="Fuentedeprrafopredeter"/>
    <w:rsid w:val="00355675"/>
  </w:style>
  <w:style w:type="numbering" w:customStyle="1" w:styleId="Sinlista2">
    <w:name w:val="Sin lista2"/>
    <w:next w:val="Sinlista"/>
    <w:uiPriority w:val="99"/>
    <w:semiHidden/>
    <w:unhideWhenUsed/>
    <w:rsid w:val="00C41B07"/>
  </w:style>
  <w:style w:type="table" w:customStyle="1" w:styleId="Tablaconcuadrcula6">
    <w:name w:val="Tabla con cuadrícula6"/>
    <w:basedOn w:val="Tablanormal"/>
    <w:next w:val="Tablaconcuadrcula"/>
    <w:uiPriority w:val="39"/>
    <w:rsid w:val="00C4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8F19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342B12"/>
    <w:pPr>
      <w:spacing w:after="0" w:line="240" w:lineRule="auto"/>
    </w:pPr>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003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65">
          <w:marLeft w:val="547"/>
          <w:marRight w:val="0"/>
          <w:marTop w:val="0"/>
          <w:marBottom w:val="0"/>
          <w:divBdr>
            <w:top w:val="none" w:sz="0" w:space="0" w:color="auto"/>
            <w:left w:val="none" w:sz="0" w:space="0" w:color="auto"/>
            <w:bottom w:val="none" w:sz="0" w:space="0" w:color="auto"/>
            <w:right w:val="none" w:sz="0" w:space="0" w:color="auto"/>
          </w:divBdr>
        </w:div>
      </w:divsChild>
    </w:div>
    <w:div w:id="151265616">
      <w:bodyDiv w:val="1"/>
      <w:marLeft w:val="0"/>
      <w:marRight w:val="0"/>
      <w:marTop w:val="0"/>
      <w:marBottom w:val="0"/>
      <w:divBdr>
        <w:top w:val="none" w:sz="0" w:space="0" w:color="auto"/>
        <w:left w:val="none" w:sz="0" w:space="0" w:color="auto"/>
        <w:bottom w:val="none" w:sz="0" w:space="0" w:color="auto"/>
        <w:right w:val="none" w:sz="0" w:space="0" w:color="auto"/>
      </w:divBdr>
    </w:div>
    <w:div w:id="250547198">
      <w:bodyDiv w:val="1"/>
      <w:marLeft w:val="0"/>
      <w:marRight w:val="0"/>
      <w:marTop w:val="0"/>
      <w:marBottom w:val="0"/>
      <w:divBdr>
        <w:top w:val="none" w:sz="0" w:space="0" w:color="auto"/>
        <w:left w:val="none" w:sz="0" w:space="0" w:color="auto"/>
        <w:bottom w:val="none" w:sz="0" w:space="0" w:color="auto"/>
        <w:right w:val="none" w:sz="0" w:space="0" w:color="auto"/>
      </w:divBdr>
    </w:div>
    <w:div w:id="273251229">
      <w:bodyDiv w:val="1"/>
      <w:marLeft w:val="0"/>
      <w:marRight w:val="0"/>
      <w:marTop w:val="0"/>
      <w:marBottom w:val="0"/>
      <w:divBdr>
        <w:top w:val="none" w:sz="0" w:space="0" w:color="auto"/>
        <w:left w:val="none" w:sz="0" w:space="0" w:color="auto"/>
        <w:bottom w:val="none" w:sz="0" w:space="0" w:color="auto"/>
        <w:right w:val="none" w:sz="0" w:space="0" w:color="auto"/>
      </w:divBdr>
    </w:div>
    <w:div w:id="1029259193">
      <w:bodyDiv w:val="1"/>
      <w:marLeft w:val="0"/>
      <w:marRight w:val="0"/>
      <w:marTop w:val="0"/>
      <w:marBottom w:val="0"/>
      <w:divBdr>
        <w:top w:val="none" w:sz="0" w:space="0" w:color="auto"/>
        <w:left w:val="none" w:sz="0" w:space="0" w:color="auto"/>
        <w:bottom w:val="none" w:sz="0" w:space="0" w:color="auto"/>
        <w:right w:val="none" w:sz="0" w:space="0" w:color="auto"/>
      </w:divBdr>
    </w:div>
    <w:div w:id="1219897091">
      <w:bodyDiv w:val="1"/>
      <w:marLeft w:val="0"/>
      <w:marRight w:val="0"/>
      <w:marTop w:val="0"/>
      <w:marBottom w:val="0"/>
      <w:divBdr>
        <w:top w:val="none" w:sz="0" w:space="0" w:color="auto"/>
        <w:left w:val="none" w:sz="0" w:space="0" w:color="auto"/>
        <w:bottom w:val="none" w:sz="0" w:space="0" w:color="auto"/>
        <w:right w:val="none" w:sz="0" w:space="0" w:color="auto"/>
      </w:divBdr>
    </w:div>
    <w:div w:id="1289582144">
      <w:bodyDiv w:val="1"/>
      <w:marLeft w:val="0"/>
      <w:marRight w:val="0"/>
      <w:marTop w:val="0"/>
      <w:marBottom w:val="0"/>
      <w:divBdr>
        <w:top w:val="none" w:sz="0" w:space="0" w:color="auto"/>
        <w:left w:val="none" w:sz="0" w:space="0" w:color="auto"/>
        <w:bottom w:val="none" w:sz="0" w:space="0" w:color="auto"/>
        <w:right w:val="none" w:sz="0" w:space="0" w:color="auto"/>
      </w:divBdr>
      <w:divsChild>
        <w:div w:id="1279066384">
          <w:marLeft w:val="547"/>
          <w:marRight w:val="0"/>
          <w:marTop w:val="0"/>
          <w:marBottom w:val="0"/>
          <w:divBdr>
            <w:top w:val="none" w:sz="0" w:space="0" w:color="auto"/>
            <w:left w:val="none" w:sz="0" w:space="0" w:color="auto"/>
            <w:bottom w:val="none" w:sz="0" w:space="0" w:color="auto"/>
            <w:right w:val="none" w:sz="0" w:space="0" w:color="auto"/>
          </w:divBdr>
        </w:div>
      </w:divsChild>
    </w:div>
    <w:div w:id="1356733879">
      <w:bodyDiv w:val="1"/>
      <w:marLeft w:val="0"/>
      <w:marRight w:val="0"/>
      <w:marTop w:val="0"/>
      <w:marBottom w:val="0"/>
      <w:divBdr>
        <w:top w:val="none" w:sz="0" w:space="0" w:color="auto"/>
        <w:left w:val="none" w:sz="0" w:space="0" w:color="auto"/>
        <w:bottom w:val="none" w:sz="0" w:space="0" w:color="auto"/>
        <w:right w:val="none" w:sz="0" w:space="0" w:color="auto"/>
      </w:divBdr>
    </w:div>
    <w:div w:id="1390421817">
      <w:bodyDiv w:val="1"/>
      <w:marLeft w:val="0"/>
      <w:marRight w:val="0"/>
      <w:marTop w:val="0"/>
      <w:marBottom w:val="0"/>
      <w:divBdr>
        <w:top w:val="none" w:sz="0" w:space="0" w:color="auto"/>
        <w:left w:val="none" w:sz="0" w:space="0" w:color="auto"/>
        <w:bottom w:val="none" w:sz="0" w:space="0" w:color="auto"/>
        <w:right w:val="none" w:sz="0" w:space="0" w:color="auto"/>
      </w:divBdr>
    </w:div>
    <w:div w:id="1393504695">
      <w:bodyDiv w:val="1"/>
      <w:marLeft w:val="0"/>
      <w:marRight w:val="0"/>
      <w:marTop w:val="0"/>
      <w:marBottom w:val="0"/>
      <w:divBdr>
        <w:top w:val="none" w:sz="0" w:space="0" w:color="auto"/>
        <w:left w:val="none" w:sz="0" w:space="0" w:color="auto"/>
        <w:bottom w:val="none" w:sz="0" w:space="0" w:color="auto"/>
        <w:right w:val="none" w:sz="0" w:space="0" w:color="auto"/>
      </w:divBdr>
      <w:divsChild>
        <w:div w:id="1770928788">
          <w:marLeft w:val="547"/>
          <w:marRight w:val="0"/>
          <w:marTop w:val="0"/>
          <w:marBottom w:val="0"/>
          <w:divBdr>
            <w:top w:val="none" w:sz="0" w:space="0" w:color="auto"/>
            <w:left w:val="none" w:sz="0" w:space="0" w:color="auto"/>
            <w:bottom w:val="none" w:sz="0" w:space="0" w:color="auto"/>
            <w:right w:val="none" w:sz="0" w:space="0" w:color="auto"/>
          </w:divBdr>
        </w:div>
      </w:divsChild>
    </w:div>
    <w:div w:id="1456827187">
      <w:bodyDiv w:val="1"/>
      <w:marLeft w:val="0"/>
      <w:marRight w:val="0"/>
      <w:marTop w:val="0"/>
      <w:marBottom w:val="0"/>
      <w:divBdr>
        <w:top w:val="none" w:sz="0" w:space="0" w:color="auto"/>
        <w:left w:val="none" w:sz="0" w:space="0" w:color="auto"/>
        <w:bottom w:val="none" w:sz="0" w:space="0" w:color="auto"/>
        <w:right w:val="none" w:sz="0" w:space="0" w:color="auto"/>
      </w:divBdr>
    </w:div>
    <w:div w:id="1550067868">
      <w:bodyDiv w:val="1"/>
      <w:marLeft w:val="0"/>
      <w:marRight w:val="0"/>
      <w:marTop w:val="0"/>
      <w:marBottom w:val="0"/>
      <w:divBdr>
        <w:top w:val="none" w:sz="0" w:space="0" w:color="auto"/>
        <w:left w:val="none" w:sz="0" w:space="0" w:color="auto"/>
        <w:bottom w:val="none" w:sz="0" w:space="0" w:color="auto"/>
        <w:right w:val="none" w:sz="0" w:space="0" w:color="auto"/>
      </w:divBdr>
    </w:div>
    <w:div w:id="1575974476">
      <w:bodyDiv w:val="1"/>
      <w:marLeft w:val="0"/>
      <w:marRight w:val="0"/>
      <w:marTop w:val="0"/>
      <w:marBottom w:val="0"/>
      <w:divBdr>
        <w:top w:val="none" w:sz="0" w:space="0" w:color="auto"/>
        <w:left w:val="none" w:sz="0" w:space="0" w:color="auto"/>
        <w:bottom w:val="none" w:sz="0" w:space="0" w:color="auto"/>
        <w:right w:val="none" w:sz="0" w:space="0" w:color="auto"/>
      </w:divBdr>
    </w:div>
    <w:div w:id="1679381284">
      <w:bodyDiv w:val="1"/>
      <w:marLeft w:val="0"/>
      <w:marRight w:val="0"/>
      <w:marTop w:val="0"/>
      <w:marBottom w:val="0"/>
      <w:divBdr>
        <w:top w:val="none" w:sz="0" w:space="0" w:color="auto"/>
        <w:left w:val="none" w:sz="0" w:space="0" w:color="auto"/>
        <w:bottom w:val="none" w:sz="0" w:space="0" w:color="auto"/>
        <w:right w:val="none" w:sz="0" w:space="0" w:color="auto"/>
      </w:divBdr>
    </w:div>
    <w:div w:id="1961917990">
      <w:bodyDiv w:val="1"/>
      <w:marLeft w:val="0"/>
      <w:marRight w:val="0"/>
      <w:marTop w:val="0"/>
      <w:marBottom w:val="0"/>
      <w:divBdr>
        <w:top w:val="none" w:sz="0" w:space="0" w:color="auto"/>
        <w:left w:val="none" w:sz="0" w:space="0" w:color="auto"/>
        <w:bottom w:val="none" w:sz="0" w:space="0" w:color="auto"/>
        <w:right w:val="none" w:sz="0" w:space="0" w:color="auto"/>
      </w:divBdr>
    </w:div>
    <w:div w:id="2030715252">
      <w:bodyDiv w:val="1"/>
      <w:marLeft w:val="0"/>
      <w:marRight w:val="0"/>
      <w:marTop w:val="0"/>
      <w:marBottom w:val="0"/>
      <w:divBdr>
        <w:top w:val="none" w:sz="0" w:space="0" w:color="auto"/>
        <w:left w:val="none" w:sz="0" w:space="0" w:color="auto"/>
        <w:bottom w:val="none" w:sz="0" w:space="0" w:color="auto"/>
        <w:right w:val="none" w:sz="0" w:space="0" w:color="auto"/>
      </w:divBdr>
      <w:divsChild>
        <w:div w:id="3647949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municipaldecarta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5AC3-7DBA-413A-8B57-82793317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1687</Words>
  <Characters>9279</Characters>
  <Application>Microsoft Office Word</Application>
  <DocSecurity>0</DocSecurity>
  <Lines>77</Lines>
  <Paragraphs>21</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INTRODUCCIÓN</vt:lpstr>
      <vt:lpstr/>
      <vt:lpstr/>
      <vt:lpstr>    OBJETIVOS:</vt:lpstr>
      <vt:lpstr>    </vt:lpstr>
      <vt:lpstr>    El objetivo del informe de seguimiento y evaluación del plan anual de vacantes y</vt:lpstr>
      <vt:lpstr>    </vt:lpstr>
      <vt:lpstr>    Entre los objetivos específicos del informe se incluyen:</vt:lpstr>
      <vt:lpstr>    </vt:lpstr>
      <vt:lpstr>    Evaluar el grado de cumplimiento de las metas y objetivos establecidos en el pla</vt:lpstr>
      <vt:lpstr>    </vt:lpstr>
      <vt:lpstr>    Analizar la adecuación entre las necesidades de personal y la disponibilidad de </vt:lpstr>
      <vt:lpstr>    </vt:lpstr>
      <vt:lpstr>    Revisar la efectividad de las estrategias y acciones implementadas para reclutar</vt:lpstr>
      <vt:lpstr>    </vt:lpstr>
      <vt:lpstr>    Identificar y proponer medidas correctivas o de mejora en la gestión del talento</vt:lpstr>
      <vt:lpstr>    </vt:lpstr>
      <vt:lpstr>    Establecer recomendaciones para fortalecer el sistema de seguimiento y evaluació</vt:lpstr>
      <vt:lpstr>    </vt:lpstr>
      <vt:lpstr>    En resumen, el informe tiene como objetivo proporcionar una visión integral y cr</vt:lpstr>
      <vt:lpstr>    </vt:lpstr>
      <vt:lpstr>    </vt:lpstr>
      <vt:lpstr>    ALCANCE:</vt:lpstr>
      <vt:lpstr>    MARCO JURIDICO.</vt:lpstr>
      <vt:lpstr>    METODOLOGIA</vt:lpstr>
      <vt:lpstr>        6.1 Planta de personal del Concejo Municipal</vt:lpstr>
      <vt:lpstr>    6.2 NIVEL Y FORMA DE OCUPACIÓN DE LA PLANTA </vt:lpstr>
      <vt:lpstr>    6.3 TIPO DE VINCULACIÓN DE LA PLANTA DE EMPLEO DEL CONCEJO MUNICIPAL DE CARTAGO </vt:lpstr>
      <vt:lpstr>    VACANTES EMPLEOS DE LIBRE NOMBRAMIENTO Y REMOCIÓN:</vt:lpstr>
      <vt:lpstr>    ACTUALIZACIÓN DE VACANTES.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22</cp:revision>
  <cp:lastPrinted>2024-06-18T10:24:00Z</cp:lastPrinted>
  <dcterms:created xsi:type="dcterms:W3CDTF">2024-06-05T10:38:00Z</dcterms:created>
  <dcterms:modified xsi:type="dcterms:W3CDTF">2024-09-09T12:57:00Z</dcterms:modified>
</cp:coreProperties>
</file>